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97EFD" w14:textId="7135E196" w:rsidR="006066E7" w:rsidRPr="00F138D5" w:rsidRDefault="00F02325" w:rsidP="00F022B6">
      <w:pPr>
        <w:spacing w:line="480" w:lineRule="auto"/>
        <w:jc w:val="both"/>
        <w:rPr>
          <w:rFonts w:ascii="Times New Roman" w:hAnsi="Times New Roman" w:cs="Times New Roman"/>
          <w:b/>
          <w:bCs/>
          <w:sz w:val="24"/>
          <w:szCs w:val="24"/>
          <w:lang w:val="en-GB"/>
        </w:rPr>
      </w:pPr>
      <w:r w:rsidRPr="00F022B6">
        <w:rPr>
          <w:rFonts w:ascii="Times New Roman" w:hAnsi="Times New Roman" w:cs="Times New Roman"/>
          <w:b/>
          <w:bCs/>
          <w:sz w:val="24"/>
          <w:szCs w:val="24"/>
          <w:lang w:val="en-GB"/>
        </w:rPr>
        <w:t xml:space="preserve">Population pharmacokinetics of continuous infusion ampicillin in the treatment of enterococcal infections in </w:t>
      </w:r>
      <w:r w:rsidR="006066E7" w:rsidRPr="00F022B6">
        <w:rPr>
          <w:rFonts w:ascii="Times New Roman" w:hAnsi="Times New Roman" w:cs="Times New Roman"/>
          <w:b/>
          <w:bCs/>
          <w:sz w:val="24"/>
          <w:szCs w:val="24"/>
          <w:lang w:val="en-GB"/>
        </w:rPr>
        <w:t xml:space="preserve">adult </w:t>
      </w:r>
      <w:r w:rsidRPr="00F022B6">
        <w:rPr>
          <w:rFonts w:ascii="Times New Roman" w:hAnsi="Times New Roman" w:cs="Times New Roman"/>
          <w:b/>
          <w:bCs/>
          <w:sz w:val="24"/>
          <w:szCs w:val="24"/>
          <w:lang w:val="en-GB"/>
        </w:rPr>
        <w:t xml:space="preserve">hospitalised patients </w:t>
      </w:r>
    </w:p>
    <w:p w14:paraId="29B57B69" w14:textId="77777777" w:rsidR="00802A38" w:rsidRPr="00CC2FA6" w:rsidRDefault="00802A38" w:rsidP="00F022B6">
      <w:pPr>
        <w:spacing w:line="480" w:lineRule="auto"/>
        <w:jc w:val="both"/>
        <w:rPr>
          <w:rFonts w:ascii="Times New Roman" w:hAnsi="Times New Roman" w:cs="Times New Roman"/>
          <w:bCs/>
          <w:sz w:val="24"/>
          <w:szCs w:val="24"/>
          <w:lang w:val="en-GB"/>
        </w:rPr>
      </w:pPr>
    </w:p>
    <w:p w14:paraId="74D87EDD" w14:textId="59363D5B" w:rsidR="006066E7" w:rsidRPr="00AA3AA4" w:rsidRDefault="006066E7" w:rsidP="00F022B6">
      <w:pPr>
        <w:spacing w:line="480" w:lineRule="auto"/>
        <w:jc w:val="both"/>
        <w:rPr>
          <w:rFonts w:ascii="Times New Roman" w:hAnsi="Times New Roman" w:cs="Times New Roman"/>
          <w:bCs/>
          <w:sz w:val="24"/>
          <w:szCs w:val="24"/>
          <w:lang w:val="it-IT"/>
        </w:rPr>
      </w:pPr>
      <w:r w:rsidRPr="00AA3AA4">
        <w:rPr>
          <w:rFonts w:ascii="Times New Roman" w:hAnsi="Times New Roman" w:cs="Times New Roman"/>
          <w:bCs/>
          <w:sz w:val="24"/>
          <w:szCs w:val="24"/>
          <w:lang w:val="it-IT"/>
        </w:rPr>
        <w:t>Carla</w:t>
      </w:r>
      <w:r w:rsidR="00752611">
        <w:rPr>
          <w:rFonts w:ascii="Times New Roman" w:hAnsi="Times New Roman" w:cs="Times New Roman"/>
          <w:bCs/>
          <w:sz w:val="24"/>
          <w:szCs w:val="24"/>
          <w:lang w:val="it-IT"/>
        </w:rPr>
        <w:t xml:space="preserve"> Troisi</w:t>
      </w:r>
      <w:r w:rsidR="00802A38" w:rsidRPr="00752611">
        <w:rPr>
          <w:rFonts w:ascii="Times New Roman" w:hAnsi="Times New Roman" w:cs="Times New Roman"/>
          <w:bCs/>
          <w:sz w:val="24"/>
          <w:szCs w:val="24"/>
          <w:vertAlign w:val="superscript"/>
          <w:lang w:val="it-IT"/>
        </w:rPr>
        <w:t>1</w:t>
      </w:r>
      <w:r w:rsidRPr="00AA3AA4">
        <w:rPr>
          <w:rFonts w:ascii="Times New Roman" w:hAnsi="Times New Roman" w:cs="Times New Roman"/>
          <w:bCs/>
          <w:sz w:val="24"/>
          <w:szCs w:val="24"/>
          <w:lang w:val="it-IT"/>
        </w:rPr>
        <w:t xml:space="preserve">, </w:t>
      </w:r>
      <w:r w:rsidR="00802A38">
        <w:rPr>
          <w:rFonts w:ascii="Times New Roman" w:hAnsi="Times New Roman" w:cs="Times New Roman"/>
          <w:bCs/>
          <w:sz w:val="24"/>
          <w:szCs w:val="24"/>
          <w:lang w:val="it-IT"/>
        </w:rPr>
        <w:t>Pier Giorgio Cojutti</w:t>
      </w:r>
      <w:r w:rsidR="00802A38" w:rsidRPr="00752611">
        <w:rPr>
          <w:rFonts w:ascii="Times New Roman" w:hAnsi="Times New Roman" w:cs="Times New Roman"/>
          <w:bCs/>
          <w:sz w:val="24"/>
          <w:szCs w:val="24"/>
          <w:vertAlign w:val="superscript"/>
          <w:lang w:val="it-IT"/>
        </w:rPr>
        <w:t>2</w:t>
      </w:r>
      <w:r w:rsidR="00802A38">
        <w:rPr>
          <w:rFonts w:ascii="Times New Roman" w:hAnsi="Times New Roman" w:cs="Times New Roman"/>
          <w:bCs/>
          <w:sz w:val="24"/>
          <w:szCs w:val="24"/>
          <w:lang w:val="it-IT"/>
        </w:rPr>
        <w:t>, Linda Bussini</w:t>
      </w:r>
      <w:r w:rsidR="00802A38" w:rsidRPr="00752611">
        <w:rPr>
          <w:rFonts w:ascii="Times New Roman" w:hAnsi="Times New Roman" w:cs="Times New Roman"/>
          <w:bCs/>
          <w:sz w:val="24"/>
          <w:szCs w:val="24"/>
          <w:vertAlign w:val="superscript"/>
          <w:lang w:val="it-IT"/>
        </w:rPr>
        <w:t>3</w:t>
      </w:r>
      <w:r w:rsidR="00802A38">
        <w:rPr>
          <w:rFonts w:ascii="Times New Roman" w:hAnsi="Times New Roman" w:cs="Times New Roman"/>
          <w:bCs/>
          <w:sz w:val="24"/>
          <w:szCs w:val="24"/>
          <w:lang w:val="it-IT"/>
        </w:rPr>
        <w:t>, Elena Rosselli Del Turco</w:t>
      </w:r>
      <w:r w:rsidR="00802A38" w:rsidRPr="00752611">
        <w:rPr>
          <w:rFonts w:ascii="Times New Roman" w:hAnsi="Times New Roman" w:cs="Times New Roman"/>
          <w:bCs/>
          <w:sz w:val="24"/>
          <w:szCs w:val="24"/>
          <w:vertAlign w:val="superscript"/>
          <w:lang w:val="it-IT"/>
        </w:rPr>
        <w:t>3</w:t>
      </w:r>
      <w:r w:rsidR="00802A38">
        <w:rPr>
          <w:rFonts w:ascii="Times New Roman" w:hAnsi="Times New Roman" w:cs="Times New Roman"/>
          <w:bCs/>
          <w:sz w:val="24"/>
          <w:szCs w:val="24"/>
          <w:lang w:val="it-IT"/>
        </w:rPr>
        <w:t>, Maddalena Giannella</w:t>
      </w:r>
      <w:r w:rsidR="00752611" w:rsidRPr="00752611">
        <w:rPr>
          <w:rFonts w:ascii="Times New Roman" w:hAnsi="Times New Roman" w:cs="Times New Roman"/>
          <w:bCs/>
          <w:sz w:val="24"/>
          <w:szCs w:val="24"/>
          <w:vertAlign w:val="superscript"/>
          <w:lang w:val="it-IT"/>
        </w:rPr>
        <w:t>1</w:t>
      </w:r>
      <w:r w:rsidR="00802A38" w:rsidRPr="00752611">
        <w:rPr>
          <w:rFonts w:ascii="Times New Roman" w:hAnsi="Times New Roman" w:cs="Times New Roman"/>
          <w:bCs/>
          <w:sz w:val="24"/>
          <w:szCs w:val="24"/>
          <w:vertAlign w:val="superscript"/>
          <w:lang w:val="it-IT"/>
        </w:rPr>
        <w:t>,3</w:t>
      </w:r>
      <w:r w:rsidR="00802A38">
        <w:rPr>
          <w:rFonts w:ascii="Times New Roman" w:hAnsi="Times New Roman" w:cs="Times New Roman"/>
          <w:bCs/>
          <w:sz w:val="24"/>
          <w:szCs w:val="24"/>
          <w:lang w:val="it-IT"/>
        </w:rPr>
        <w:t xml:space="preserve"> and Fe</w:t>
      </w:r>
      <w:r w:rsidR="00F138D5" w:rsidRPr="00AA3AA4">
        <w:rPr>
          <w:rFonts w:ascii="Times New Roman" w:hAnsi="Times New Roman" w:cs="Times New Roman"/>
          <w:bCs/>
          <w:sz w:val="24"/>
          <w:szCs w:val="24"/>
          <w:lang w:val="it-IT"/>
        </w:rPr>
        <w:t>derico Pea</w:t>
      </w:r>
      <w:r w:rsidR="00752611" w:rsidRPr="00752611">
        <w:rPr>
          <w:rFonts w:ascii="Times New Roman" w:hAnsi="Times New Roman" w:cs="Times New Roman"/>
          <w:bCs/>
          <w:sz w:val="24"/>
          <w:szCs w:val="24"/>
          <w:vertAlign w:val="superscript"/>
          <w:lang w:val="it-IT"/>
        </w:rPr>
        <w:t>1,2</w:t>
      </w:r>
    </w:p>
    <w:p w14:paraId="6021884E" w14:textId="77777777" w:rsidR="00802A38" w:rsidRPr="00CC2FA6" w:rsidRDefault="00802A38" w:rsidP="00802A38">
      <w:pPr>
        <w:spacing w:before="240" w:after="240" w:line="240" w:lineRule="auto"/>
        <w:jc w:val="both"/>
        <w:rPr>
          <w:rFonts w:ascii="Times New Roman" w:eastAsia="Times New Roman" w:hAnsi="Times New Roman" w:cs="Times New Roman"/>
          <w:sz w:val="24"/>
          <w:szCs w:val="24"/>
          <w:lang w:val="en-GB"/>
        </w:rPr>
      </w:pPr>
      <w:r w:rsidRPr="00CC2FA6">
        <w:rPr>
          <w:rFonts w:ascii="Times New Roman" w:eastAsia="Times New Roman" w:hAnsi="Times New Roman" w:cs="Times New Roman"/>
          <w:sz w:val="24"/>
          <w:szCs w:val="24"/>
          <w:lang w:val="en-GB"/>
        </w:rPr>
        <w:t xml:space="preserve">1. Department of Medical and Surgical Sciences, Alma Mater </w:t>
      </w:r>
      <w:proofErr w:type="spellStart"/>
      <w:r w:rsidRPr="00CC2FA6">
        <w:rPr>
          <w:rFonts w:ascii="Times New Roman" w:eastAsia="Times New Roman" w:hAnsi="Times New Roman" w:cs="Times New Roman"/>
          <w:sz w:val="24"/>
          <w:szCs w:val="24"/>
          <w:lang w:val="en-GB"/>
        </w:rPr>
        <w:t>Studiorum</w:t>
      </w:r>
      <w:proofErr w:type="spellEnd"/>
      <w:r w:rsidRPr="00CC2FA6">
        <w:rPr>
          <w:rFonts w:ascii="Times New Roman" w:eastAsia="Times New Roman" w:hAnsi="Times New Roman" w:cs="Times New Roman"/>
          <w:sz w:val="24"/>
          <w:szCs w:val="24"/>
          <w:lang w:val="en-GB"/>
        </w:rPr>
        <w:t xml:space="preserve">, University of Bologna, Bologna, Italy </w:t>
      </w:r>
    </w:p>
    <w:p w14:paraId="5E70D472" w14:textId="77777777" w:rsidR="00752611" w:rsidRDefault="00752611" w:rsidP="00752611">
      <w:pPr>
        <w:spacing w:before="240" w:after="240" w:line="240" w:lineRule="auto"/>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2</w:t>
      </w:r>
      <w:r w:rsidRPr="00233C40">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 xml:space="preserve">Clinical </w:t>
      </w:r>
      <w:proofErr w:type="spellStart"/>
      <w:r>
        <w:rPr>
          <w:rFonts w:ascii="Times New Roman" w:eastAsia="Times New Roman" w:hAnsi="Times New Roman" w:cs="Times New Roman"/>
          <w:sz w:val="24"/>
          <w:szCs w:val="24"/>
          <w:lang w:val="it-IT"/>
        </w:rPr>
        <w:t>Pharmacology</w:t>
      </w:r>
      <w:proofErr w:type="spellEnd"/>
      <w:r>
        <w:rPr>
          <w:rFonts w:ascii="Times New Roman" w:eastAsia="Times New Roman" w:hAnsi="Times New Roman" w:cs="Times New Roman"/>
          <w:sz w:val="24"/>
          <w:szCs w:val="24"/>
          <w:lang w:val="it-IT"/>
        </w:rPr>
        <w:t xml:space="preserve"> Unit, </w:t>
      </w:r>
      <w:r w:rsidRPr="00233C40">
        <w:rPr>
          <w:rFonts w:ascii="Times New Roman" w:eastAsia="Times New Roman" w:hAnsi="Times New Roman" w:cs="Times New Roman"/>
          <w:sz w:val="24"/>
          <w:szCs w:val="24"/>
          <w:lang w:val="it-IT"/>
        </w:rPr>
        <w:t>IRCCS Az</w:t>
      </w:r>
      <w:r>
        <w:rPr>
          <w:rFonts w:ascii="Times New Roman" w:eastAsia="Times New Roman" w:hAnsi="Times New Roman" w:cs="Times New Roman"/>
          <w:sz w:val="24"/>
          <w:szCs w:val="24"/>
          <w:lang w:val="it-IT"/>
        </w:rPr>
        <w:t xml:space="preserve">ienda </w:t>
      </w:r>
      <w:r w:rsidRPr="00AA2239">
        <w:rPr>
          <w:rFonts w:ascii="Times New Roman" w:eastAsia="Times New Roman" w:hAnsi="Times New Roman" w:cs="Times New Roman"/>
          <w:sz w:val="24"/>
          <w:szCs w:val="24"/>
          <w:lang w:val="it-IT"/>
        </w:rPr>
        <w:t xml:space="preserve">Ospedaliero Universitaria di Bologna, Bologna, </w:t>
      </w:r>
      <w:proofErr w:type="spellStart"/>
      <w:r w:rsidRPr="00AA2239">
        <w:rPr>
          <w:rFonts w:ascii="Times New Roman" w:eastAsia="Times New Roman" w:hAnsi="Times New Roman" w:cs="Times New Roman"/>
          <w:sz w:val="24"/>
          <w:szCs w:val="24"/>
          <w:lang w:val="it-IT"/>
        </w:rPr>
        <w:t>Italy</w:t>
      </w:r>
      <w:proofErr w:type="spellEnd"/>
    </w:p>
    <w:p w14:paraId="4F4BCAF2" w14:textId="77777777" w:rsidR="00802A38" w:rsidRPr="00AA2239" w:rsidRDefault="00802A38" w:rsidP="00802A38">
      <w:pPr>
        <w:spacing w:before="240" w:after="240" w:line="240" w:lineRule="auto"/>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3. </w:t>
      </w:r>
      <w:proofErr w:type="spellStart"/>
      <w:r>
        <w:rPr>
          <w:rFonts w:ascii="Times New Roman" w:hAnsi="Times New Roman" w:cs="Times New Roman"/>
          <w:lang w:val="it-IT"/>
        </w:rPr>
        <w:t>Infectious</w:t>
      </w:r>
      <w:proofErr w:type="spellEnd"/>
      <w:r>
        <w:rPr>
          <w:rFonts w:ascii="Times New Roman" w:hAnsi="Times New Roman" w:cs="Times New Roman"/>
          <w:lang w:val="it-IT"/>
        </w:rPr>
        <w:t xml:space="preserve"> </w:t>
      </w:r>
      <w:proofErr w:type="spellStart"/>
      <w:r>
        <w:rPr>
          <w:rFonts w:ascii="Times New Roman" w:hAnsi="Times New Roman" w:cs="Times New Roman"/>
          <w:lang w:val="it-IT"/>
        </w:rPr>
        <w:t>Diseases</w:t>
      </w:r>
      <w:proofErr w:type="spellEnd"/>
      <w:r>
        <w:rPr>
          <w:rFonts w:ascii="Times New Roman" w:hAnsi="Times New Roman" w:cs="Times New Roman"/>
          <w:lang w:val="it-IT"/>
        </w:rPr>
        <w:t xml:space="preserve"> Unit, IRCCS Azienda Ospedaliero-Universitaria di Bologna, Bologna, </w:t>
      </w:r>
      <w:proofErr w:type="spellStart"/>
      <w:r>
        <w:rPr>
          <w:rFonts w:ascii="Times New Roman" w:hAnsi="Times New Roman" w:cs="Times New Roman"/>
          <w:lang w:val="it-IT"/>
        </w:rPr>
        <w:t>Italy</w:t>
      </w:r>
      <w:proofErr w:type="spellEnd"/>
    </w:p>
    <w:p w14:paraId="089633E7" w14:textId="77777777" w:rsidR="006066E7" w:rsidRPr="00AA3AA4" w:rsidRDefault="006066E7" w:rsidP="00F022B6">
      <w:pPr>
        <w:spacing w:line="480" w:lineRule="auto"/>
        <w:jc w:val="both"/>
        <w:rPr>
          <w:rFonts w:ascii="Times New Roman" w:hAnsi="Times New Roman" w:cs="Times New Roman"/>
          <w:bCs/>
          <w:sz w:val="24"/>
          <w:szCs w:val="24"/>
          <w:lang w:val="it-IT"/>
        </w:rPr>
      </w:pPr>
    </w:p>
    <w:p w14:paraId="3087E610" w14:textId="77777777" w:rsidR="006066E7" w:rsidRPr="00AA3AA4" w:rsidRDefault="006066E7" w:rsidP="00F022B6">
      <w:pPr>
        <w:spacing w:line="480" w:lineRule="auto"/>
        <w:jc w:val="both"/>
        <w:rPr>
          <w:rFonts w:ascii="Times New Roman" w:hAnsi="Times New Roman" w:cs="Times New Roman"/>
          <w:b/>
          <w:bCs/>
          <w:sz w:val="24"/>
          <w:szCs w:val="24"/>
          <w:lang w:val="it-IT"/>
        </w:rPr>
      </w:pPr>
    </w:p>
    <w:p w14:paraId="08182184" w14:textId="77777777" w:rsidR="00F022B6" w:rsidRPr="00AA3AA4" w:rsidRDefault="00F022B6" w:rsidP="00F022B6">
      <w:pPr>
        <w:spacing w:line="480" w:lineRule="auto"/>
        <w:jc w:val="both"/>
        <w:rPr>
          <w:rFonts w:ascii="Times New Roman" w:hAnsi="Times New Roman" w:cs="Times New Roman"/>
          <w:b/>
          <w:bCs/>
          <w:sz w:val="24"/>
          <w:szCs w:val="24"/>
          <w:lang w:val="it-IT"/>
        </w:rPr>
      </w:pPr>
    </w:p>
    <w:p w14:paraId="20CA8193" w14:textId="77777777" w:rsidR="00F022B6" w:rsidRPr="00AA3AA4" w:rsidRDefault="00F022B6" w:rsidP="00F022B6">
      <w:pPr>
        <w:spacing w:line="480" w:lineRule="auto"/>
        <w:jc w:val="both"/>
        <w:rPr>
          <w:rFonts w:ascii="Times New Roman" w:hAnsi="Times New Roman" w:cs="Times New Roman"/>
          <w:b/>
          <w:bCs/>
          <w:sz w:val="24"/>
          <w:szCs w:val="24"/>
          <w:lang w:val="it-IT"/>
        </w:rPr>
      </w:pPr>
    </w:p>
    <w:p w14:paraId="13D995DC" w14:textId="6F842665" w:rsidR="00F022B6" w:rsidRDefault="00F022B6" w:rsidP="00F022B6">
      <w:pPr>
        <w:spacing w:line="480" w:lineRule="auto"/>
        <w:jc w:val="both"/>
        <w:rPr>
          <w:rFonts w:ascii="Times New Roman" w:hAnsi="Times New Roman" w:cs="Times New Roman"/>
          <w:b/>
          <w:bCs/>
          <w:sz w:val="24"/>
          <w:szCs w:val="24"/>
          <w:lang w:val="it-IT"/>
        </w:rPr>
      </w:pPr>
    </w:p>
    <w:p w14:paraId="3BC1DB2A" w14:textId="1701B872" w:rsidR="003F7A20" w:rsidRDefault="003F7A20" w:rsidP="00F022B6">
      <w:pPr>
        <w:spacing w:line="480" w:lineRule="auto"/>
        <w:jc w:val="both"/>
        <w:rPr>
          <w:rFonts w:ascii="Times New Roman" w:hAnsi="Times New Roman" w:cs="Times New Roman"/>
          <w:b/>
          <w:bCs/>
          <w:sz w:val="24"/>
          <w:szCs w:val="24"/>
          <w:lang w:val="it-IT"/>
        </w:rPr>
      </w:pPr>
    </w:p>
    <w:p w14:paraId="380DAD41" w14:textId="7FBC6728" w:rsidR="003F7A20" w:rsidRDefault="003F7A20" w:rsidP="00F022B6">
      <w:pPr>
        <w:spacing w:line="480" w:lineRule="auto"/>
        <w:jc w:val="both"/>
        <w:rPr>
          <w:rFonts w:ascii="Times New Roman" w:hAnsi="Times New Roman" w:cs="Times New Roman"/>
          <w:b/>
          <w:bCs/>
          <w:sz w:val="24"/>
          <w:szCs w:val="24"/>
          <w:lang w:val="it-IT"/>
        </w:rPr>
      </w:pPr>
    </w:p>
    <w:p w14:paraId="79CE73D8" w14:textId="77777777" w:rsidR="003F7A20" w:rsidRPr="00AA3AA4" w:rsidRDefault="003F7A20" w:rsidP="00F022B6">
      <w:pPr>
        <w:spacing w:line="480" w:lineRule="auto"/>
        <w:jc w:val="both"/>
        <w:rPr>
          <w:rFonts w:ascii="Times New Roman" w:hAnsi="Times New Roman" w:cs="Times New Roman"/>
          <w:b/>
          <w:bCs/>
          <w:sz w:val="24"/>
          <w:szCs w:val="24"/>
          <w:lang w:val="it-IT"/>
        </w:rPr>
      </w:pPr>
    </w:p>
    <w:p w14:paraId="1D56C7E8" w14:textId="77777777" w:rsidR="00F022B6" w:rsidRPr="00AA3AA4" w:rsidRDefault="00F022B6" w:rsidP="00F022B6">
      <w:pPr>
        <w:spacing w:line="480" w:lineRule="auto"/>
        <w:jc w:val="both"/>
        <w:rPr>
          <w:rFonts w:ascii="Times New Roman" w:hAnsi="Times New Roman" w:cs="Times New Roman"/>
          <w:b/>
          <w:bCs/>
          <w:sz w:val="24"/>
          <w:szCs w:val="24"/>
          <w:lang w:val="it-IT"/>
        </w:rPr>
      </w:pPr>
    </w:p>
    <w:p w14:paraId="253FBE7D" w14:textId="77777777" w:rsidR="00F022B6" w:rsidRPr="00AA3AA4" w:rsidRDefault="00F022B6" w:rsidP="00F022B6">
      <w:pPr>
        <w:spacing w:line="480" w:lineRule="auto"/>
        <w:jc w:val="both"/>
        <w:rPr>
          <w:rFonts w:ascii="Times New Roman" w:hAnsi="Times New Roman" w:cs="Times New Roman"/>
          <w:b/>
          <w:bCs/>
          <w:sz w:val="24"/>
          <w:szCs w:val="24"/>
          <w:lang w:val="it-IT"/>
        </w:rPr>
      </w:pPr>
    </w:p>
    <w:p w14:paraId="197B8586" w14:textId="77777777" w:rsidR="00F022B6" w:rsidRPr="00AA3AA4" w:rsidRDefault="00F022B6" w:rsidP="00F022B6">
      <w:pPr>
        <w:spacing w:line="480" w:lineRule="auto"/>
        <w:jc w:val="both"/>
        <w:rPr>
          <w:rFonts w:ascii="Times New Roman" w:hAnsi="Times New Roman" w:cs="Times New Roman"/>
          <w:b/>
          <w:bCs/>
          <w:sz w:val="24"/>
          <w:szCs w:val="24"/>
          <w:lang w:val="it-IT"/>
        </w:rPr>
      </w:pPr>
    </w:p>
    <w:p w14:paraId="32BE1D6D" w14:textId="77777777" w:rsidR="00F022B6" w:rsidRPr="00AA3AA4" w:rsidRDefault="00F022B6" w:rsidP="00F022B6">
      <w:pPr>
        <w:spacing w:line="480" w:lineRule="auto"/>
        <w:jc w:val="both"/>
        <w:rPr>
          <w:rFonts w:ascii="Times New Roman" w:hAnsi="Times New Roman" w:cs="Times New Roman"/>
          <w:b/>
          <w:bCs/>
          <w:sz w:val="24"/>
          <w:szCs w:val="24"/>
          <w:lang w:val="it-IT"/>
        </w:rPr>
      </w:pPr>
    </w:p>
    <w:p w14:paraId="7A737A9D" w14:textId="77777777" w:rsidR="00752611" w:rsidRDefault="00752611" w:rsidP="00F022B6">
      <w:pPr>
        <w:spacing w:line="480" w:lineRule="auto"/>
        <w:jc w:val="both"/>
        <w:rPr>
          <w:rFonts w:ascii="Times New Roman" w:hAnsi="Times New Roman" w:cs="Times New Roman"/>
          <w:b/>
          <w:bCs/>
          <w:sz w:val="24"/>
          <w:szCs w:val="24"/>
          <w:lang w:val="it-IT"/>
        </w:rPr>
      </w:pPr>
    </w:p>
    <w:p w14:paraId="015760C0" w14:textId="0055E65F" w:rsidR="002044A1" w:rsidRPr="00F022B6" w:rsidRDefault="00752611" w:rsidP="00F022B6">
      <w:pPr>
        <w:spacing w:line="48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lastRenderedPageBreak/>
        <w:t>A</w:t>
      </w:r>
      <w:r w:rsidR="002044A1" w:rsidRPr="00F022B6">
        <w:rPr>
          <w:rFonts w:ascii="Times New Roman" w:hAnsi="Times New Roman" w:cs="Times New Roman"/>
          <w:b/>
          <w:bCs/>
          <w:sz w:val="24"/>
          <w:szCs w:val="24"/>
          <w:lang w:val="en-GB"/>
        </w:rPr>
        <w:t>cknowledgement:</w:t>
      </w:r>
      <w:r w:rsidR="002044A1" w:rsidRPr="00F022B6">
        <w:rPr>
          <w:rFonts w:ascii="Times New Roman" w:hAnsi="Times New Roman" w:cs="Times New Roman"/>
          <w:sz w:val="24"/>
          <w:szCs w:val="24"/>
          <w:lang w:val="en-GB"/>
        </w:rPr>
        <w:t xml:space="preserve"> </w:t>
      </w:r>
    </w:p>
    <w:p w14:paraId="3F177C14" w14:textId="77777777" w:rsidR="00F02325" w:rsidRPr="00F022B6" w:rsidRDefault="00F02325" w:rsidP="00F022B6">
      <w:pPr>
        <w:spacing w:line="480" w:lineRule="auto"/>
        <w:jc w:val="both"/>
        <w:rPr>
          <w:rFonts w:ascii="Times New Roman" w:hAnsi="Times New Roman" w:cs="Times New Roman"/>
          <w:sz w:val="24"/>
          <w:szCs w:val="24"/>
          <w:lang w:val="en-GB"/>
        </w:rPr>
      </w:pPr>
      <w:r w:rsidRPr="00F022B6">
        <w:rPr>
          <w:rFonts w:ascii="Times New Roman" w:hAnsi="Times New Roman" w:cs="Times New Roman"/>
          <w:sz w:val="24"/>
          <w:szCs w:val="24"/>
          <w:lang w:val="en-GB"/>
        </w:rPr>
        <w:t xml:space="preserve">This project has received funding from European Union’s Horizon 2020 research and innovation program under the Marie </w:t>
      </w:r>
      <w:proofErr w:type="spellStart"/>
      <w:r w:rsidRPr="00F022B6">
        <w:rPr>
          <w:rFonts w:ascii="Times New Roman" w:hAnsi="Times New Roman" w:cs="Times New Roman"/>
          <w:sz w:val="24"/>
          <w:szCs w:val="24"/>
          <w:lang w:val="en-GB"/>
        </w:rPr>
        <w:t>Sklodowska</w:t>
      </w:r>
      <w:proofErr w:type="spellEnd"/>
      <w:r w:rsidRPr="00F022B6">
        <w:rPr>
          <w:rFonts w:ascii="Times New Roman" w:hAnsi="Times New Roman" w:cs="Times New Roman"/>
          <w:sz w:val="24"/>
          <w:szCs w:val="24"/>
          <w:lang w:val="en-GB"/>
        </w:rPr>
        <w:t>-Curie grant agreement No 861323.</w:t>
      </w:r>
    </w:p>
    <w:p w14:paraId="2BD1A7D4" w14:textId="77777777" w:rsidR="00F02325" w:rsidRPr="00F022B6" w:rsidRDefault="00F02325" w:rsidP="00F022B6">
      <w:pPr>
        <w:spacing w:line="480" w:lineRule="auto"/>
        <w:jc w:val="both"/>
        <w:rPr>
          <w:rFonts w:ascii="Times New Roman" w:hAnsi="Times New Roman" w:cs="Times New Roman"/>
          <w:b/>
          <w:bCs/>
          <w:sz w:val="24"/>
          <w:szCs w:val="24"/>
          <w:lang w:val="en-GB"/>
        </w:rPr>
      </w:pPr>
      <w:r w:rsidRPr="00F022B6">
        <w:rPr>
          <w:rFonts w:ascii="Times New Roman" w:hAnsi="Times New Roman" w:cs="Times New Roman"/>
          <w:b/>
          <w:bCs/>
          <w:sz w:val="24"/>
          <w:szCs w:val="24"/>
          <w:lang w:val="en-GB"/>
        </w:rPr>
        <w:t xml:space="preserve">Introduction/Objectives: </w:t>
      </w:r>
    </w:p>
    <w:p w14:paraId="340F065E" w14:textId="508DCC6F" w:rsidR="009B5D6D" w:rsidRPr="00F022B6" w:rsidRDefault="00F02325" w:rsidP="00F022B6">
      <w:pPr>
        <w:spacing w:line="480" w:lineRule="auto"/>
        <w:ind w:firstLine="708"/>
        <w:contextualSpacing/>
        <w:jc w:val="both"/>
        <w:rPr>
          <w:rFonts w:ascii="Times New Roman" w:hAnsi="Times New Roman" w:cs="Times New Roman"/>
          <w:sz w:val="24"/>
          <w:szCs w:val="24"/>
          <w:lang w:val="en-US"/>
        </w:rPr>
      </w:pPr>
      <w:r w:rsidRPr="00F022B6">
        <w:rPr>
          <w:rFonts w:ascii="Times New Roman" w:hAnsi="Times New Roman" w:cs="Times New Roman"/>
          <w:sz w:val="24"/>
          <w:szCs w:val="24"/>
          <w:lang w:val="en-GB"/>
        </w:rPr>
        <w:t>Enterococci are one of the most common causes of hospital-associated infections</w:t>
      </w:r>
      <w:r w:rsidR="00FD2FED">
        <w:rPr>
          <w:rFonts w:ascii="Times New Roman" w:hAnsi="Times New Roman" w:cs="Times New Roman"/>
          <w:sz w:val="24"/>
          <w:szCs w:val="24"/>
          <w:lang w:val="en-GB"/>
        </w:rPr>
        <w:t>,</w:t>
      </w:r>
      <w:r w:rsidR="006B72A7" w:rsidRPr="00F022B6">
        <w:rPr>
          <w:rFonts w:ascii="Times New Roman" w:hAnsi="Times New Roman" w:cs="Times New Roman"/>
          <w:sz w:val="24"/>
          <w:szCs w:val="24"/>
          <w:lang w:val="en-GB"/>
        </w:rPr>
        <w:t xml:space="preserve"> with a</w:t>
      </w:r>
      <w:r w:rsidR="00FD2FED">
        <w:rPr>
          <w:rFonts w:ascii="Times New Roman" w:hAnsi="Times New Roman" w:cs="Times New Roman"/>
          <w:sz w:val="24"/>
          <w:szCs w:val="24"/>
          <w:lang w:val="en-GB"/>
        </w:rPr>
        <w:t xml:space="preserve"> prevalence rate of 9.7%</w:t>
      </w:r>
      <w:r w:rsidR="00C2243E" w:rsidRPr="00F022B6">
        <w:rPr>
          <w:rFonts w:ascii="Times New Roman" w:hAnsi="Times New Roman" w:cs="Times New Roman"/>
          <w:sz w:val="24"/>
          <w:szCs w:val="24"/>
          <w:lang w:val="en-GB"/>
        </w:rPr>
        <w:t xml:space="preserve"> </w:t>
      </w:r>
      <w:r w:rsidR="007C4E2C"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ZOTERO_ITEM CSL_CITATION {"citationID":"4a5dWwy5","properties":{"formattedCitation":"(1)","plainCitation":"(1)","noteIndex":0},"citationItems":[{"id":1073,"uris":["http://zotero.org/users/6771768/items/LCPGGB3X"],"itemData":{"id":1073,"type":"article-journal","abstract":"BackgroundHospital-acquired infections (HAI) caused by Enterococcus spp., especially vancomycin-resistant Enterococcus spp. (VRE), are of rising concern.AimWe summarised data on incidence, mortality and proportion of HAI caused by enterococci in the World Health Organization European Region.MethodsWe searched Medline and Embase for articles published between 1 January 2010 and 4 February 2020. Random-effects meta-analyses were performed to obtain pooled estimates.ResultsWe included 75 studies. Enterococcus spp. and VRE accounted for 10.9% (95% confidence interval (CI): 8.7-13.4; range: 6.1-17.5) and 1.1% (95% CI: 0.21-2.7; range: 0.39-2.0) of all pathogens isolated from patients with HAI. Hospital wide, the pooled incidence of HAI caused by Enterococcus spp. ranged between 0.7 and 24.8 cases per 1,000 patients (pooled estimate: 6.9; 95% CI: 0.76-19.0). In intensive care units (ICU), pooled incidence of HAI caused by Enterococcus spp. and VRE was 9.6 (95% CI: 6.3-13.5; range: 0.39-36.0) and 2.6 (95% CI: 0.53-5.8; range: 0-9.7). Hospital wide, the pooled vancomycin resistance proportion among Enterococcus spp. HAI isolates was 7.3% (95% CI: 1.5-16.3; range: 2.6-11.5). In ICU, this proportion was 11.5% (95% CI: 4.7-20.1; range: 0-40.0). Among patients with hospital-acquired bloodstream infections with Enterococcus spp., pooled all-cause mortality was 21.9% (95% CI: 15.7-28.9; range: 14.3-32.3); whereas all-cause mortality attributable to VRE was 33.5% (95% CI: 13.0-57.3; range: 14.3-41.3).ConclusionsInfections caused by Enterococcus spp. are frequently identified among hospital patients and associated with high mortality.","container-title":"Euro Surveillance: Bulletin Europeen Sur Les Maladies Transmissibles = European Communicable Disease Bulletin","DOI":"10.2807/1560-7917.ES.2021.26.45.2001628","ISSN":"1560-7917","issue":"45","journalAbbreviation":"Euro Surveill","language":"eng","note":"PMID: 34763754\nPMCID: PMC8646982","source":"PubMed","title":"Hospital-acquired infections caused by enterococci: a systematic review and meta-analysis, WHO European Region, 1 January 2010 to 4 February 2020","title-short":"Hospital-acquired infections caused by enterococci","volume":"26","author":[{"family":"Brinkwirth","given":"Simon"},{"family":"Ayobami","given":"Olaniyi"},{"family":"Eckmanns","given":"Tim"},{"family":"Markwart","given":"Robby"}],"issued":{"date-parts":[["2021",11]]}}}],"schema":"https://github.com/citation-style-language/schema/raw/master/csl-citation.json"} </w:instrText>
      </w:r>
      <w:r w:rsidR="007C4E2C" w:rsidRPr="00F022B6">
        <w:rPr>
          <w:rFonts w:ascii="Times New Roman" w:hAnsi="Times New Roman" w:cs="Times New Roman"/>
          <w:sz w:val="24"/>
          <w:szCs w:val="24"/>
          <w:lang w:val="en-GB"/>
        </w:rPr>
        <w:fldChar w:fldCharType="separate"/>
      </w:r>
      <w:r w:rsidR="007C4E2C" w:rsidRPr="00F022B6">
        <w:rPr>
          <w:rFonts w:ascii="Times New Roman" w:hAnsi="Times New Roman" w:cs="Times New Roman"/>
          <w:sz w:val="24"/>
          <w:szCs w:val="24"/>
          <w:lang w:val="en-US"/>
        </w:rPr>
        <w:t>(1)</w:t>
      </w:r>
      <w:r w:rsidR="007C4E2C" w:rsidRPr="00F022B6">
        <w:rPr>
          <w:rFonts w:ascii="Times New Roman" w:hAnsi="Times New Roman" w:cs="Times New Roman"/>
          <w:sz w:val="24"/>
          <w:szCs w:val="24"/>
          <w:lang w:val="en-GB"/>
        </w:rPr>
        <w:fldChar w:fldCharType="end"/>
      </w:r>
      <w:r w:rsidR="009D65FC" w:rsidRPr="00F022B6">
        <w:rPr>
          <w:rFonts w:ascii="Times New Roman" w:hAnsi="Times New Roman" w:cs="Times New Roman"/>
          <w:sz w:val="24"/>
          <w:szCs w:val="24"/>
          <w:lang w:val="en-GB"/>
        </w:rPr>
        <w:t xml:space="preserve">. They </w:t>
      </w:r>
      <w:r w:rsidR="00D25C43" w:rsidRPr="00F022B6">
        <w:rPr>
          <w:rFonts w:ascii="Times New Roman" w:hAnsi="Times New Roman" w:cs="Times New Roman"/>
          <w:sz w:val="24"/>
          <w:szCs w:val="24"/>
          <w:lang w:val="en-GB"/>
        </w:rPr>
        <w:t xml:space="preserve">are associated with mortality rates as high as </w:t>
      </w:r>
      <w:r w:rsidR="00080BB4" w:rsidRPr="00F022B6">
        <w:rPr>
          <w:rFonts w:ascii="Times New Roman" w:hAnsi="Times New Roman" w:cs="Times New Roman"/>
          <w:sz w:val="24"/>
          <w:szCs w:val="24"/>
          <w:lang w:val="en-GB"/>
        </w:rPr>
        <w:t>14.3–32.3</w:t>
      </w:r>
      <w:r w:rsidR="00D25C43" w:rsidRPr="00F022B6">
        <w:rPr>
          <w:rFonts w:ascii="Times New Roman" w:hAnsi="Times New Roman" w:cs="Times New Roman"/>
          <w:sz w:val="24"/>
          <w:szCs w:val="24"/>
          <w:lang w:val="en-GB"/>
        </w:rPr>
        <w:t>%</w:t>
      </w:r>
      <w:r w:rsidR="00C2243E" w:rsidRPr="00F022B6">
        <w:rPr>
          <w:rFonts w:ascii="Times New Roman" w:hAnsi="Times New Roman" w:cs="Times New Roman"/>
          <w:sz w:val="24"/>
          <w:szCs w:val="24"/>
          <w:lang w:val="en-GB"/>
        </w:rPr>
        <w:t xml:space="preserve"> </w:t>
      </w:r>
      <w:r w:rsidR="00C2243E"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ZOTERO_ITEM CSL_CITATION {"citationID":"BIHLE1qn","properties":{"formattedCitation":"(1)","plainCitation":"(1)","noteIndex":0},"citationItems":[{"id":1073,"uris":["http://zotero.org/users/6771768/items/LCPGGB3X"],"itemData":{"id":1073,"type":"article-journal","abstract":"BackgroundHospital-acquired infections (HAI) caused by Enterococcus spp., especially vancomycin-resistant Enterococcus spp. (VRE), are of rising concern.AimWe summarised data on incidence, mortality and proportion of HAI caused by enterococci in the World Health Organization European Region.MethodsWe searched Medline and Embase for articles published between 1 January 2010 and 4 February 2020. Random-effects meta-analyses were performed to obtain pooled estimates.ResultsWe included 75 studies. Enterococcus spp. and VRE accounted for 10.9% (95% confidence interval (CI): 8.7-13.4; range: 6.1-17.5) and 1.1% (95% CI: 0.21-2.7; range: 0.39-2.0) of all pathogens isolated from patients with HAI. Hospital wide, the pooled incidence of HAI caused by Enterococcus spp. ranged between 0.7 and 24.8 cases per 1,000 patients (pooled estimate: 6.9; 95% CI: 0.76-19.0). In intensive care units (ICU), pooled incidence of HAI caused by Enterococcus spp. and VRE was 9.6 (95% CI: 6.3-13.5; range: 0.39-36.0) and 2.6 (95% CI: 0.53-5.8; range: 0-9.7). Hospital wide, the pooled vancomycin resistance proportion among Enterococcus spp. HAI isolates was 7.3% (95% CI: 1.5-16.3; range: 2.6-11.5). In ICU, this proportion was 11.5% (95% CI: 4.7-20.1; range: 0-40.0). Among patients with hospital-acquired bloodstream infections with Enterococcus spp., pooled all-cause mortality was 21.9% (95% CI: 15.7-28.9; range: 14.3-32.3); whereas all-cause mortality attributable to VRE was 33.5% (95% CI: 13.0-57.3; range: 14.3-41.3).ConclusionsInfections caused by Enterococcus spp. are frequently identified among hospital patients and associated with high mortality.","container-title":"Euro Surveillance: Bulletin Europeen Sur Les Maladies Transmissibles = European Communicable Disease Bulletin","DOI":"10.2807/1560-7917.ES.2021.26.45.2001628","ISSN":"1560-7917","issue":"45","journalAbbreviation":"Euro Surveill","language":"eng","note":"PMID: 34763754\nPMCID: PMC8646982","source":"PubMed","title":"Hospital-acquired infections caused by enterococci: a systematic review and meta-analysis, WHO European Region, 1 January 2010 to 4 February 2020","title-short":"Hospital-acquired infections caused by enterococci","volume":"26","author":[{"family":"Brinkwirth","given":"Simon"},{"family":"Ayobami","given":"Olaniyi"},{"family":"Eckmanns","given":"Tim"},{"family":"Markwart","given":"Robby"}],"issued":{"date-parts":[["2021",11]]}}}],"schema":"https://github.com/citation-style-language/schema/raw/master/csl-citation.json"} </w:instrText>
      </w:r>
      <w:r w:rsidR="00C2243E" w:rsidRPr="00F022B6">
        <w:rPr>
          <w:rFonts w:ascii="Times New Roman" w:hAnsi="Times New Roman" w:cs="Times New Roman"/>
          <w:sz w:val="24"/>
          <w:szCs w:val="24"/>
          <w:lang w:val="en-GB"/>
        </w:rPr>
        <w:fldChar w:fldCharType="separate"/>
      </w:r>
      <w:r w:rsidR="00C2243E" w:rsidRPr="00F022B6">
        <w:rPr>
          <w:rFonts w:ascii="Times New Roman" w:hAnsi="Times New Roman" w:cs="Times New Roman"/>
          <w:sz w:val="24"/>
          <w:szCs w:val="24"/>
          <w:lang w:val="en-US"/>
        </w:rPr>
        <w:t>(1)</w:t>
      </w:r>
      <w:r w:rsidR="00C2243E" w:rsidRPr="00F022B6">
        <w:rPr>
          <w:rFonts w:ascii="Times New Roman" w:hAnsi="Times New Roman" w:cs="Times New Roman"/>
          <w:sz w:val="24"/>
          <w:szCs w:val="24"/>
          <w:lang w:val="en-GB"/>
        </w:rPr>
        <w:fldChar w:fldCharType="end"/>
      </w:r>
      <w:r w:rsidR="00080BB4" w:rsidRPr="00F022B6">
        <w:rPr>
          <w:rFonts w:ascii="Times New Roman" w:hAnsi="Times New Roman" w:cs="Times New Roman"/>
          <w:sz w:val="24"/>
          <w:szCs w:val="24"/>
          <w:lang w:val="en-GB"/>
        </w:rPr>
        <w:t>.</w:t>
      </w:r>
      <w:r w:rsidR="00D25C43" w:rsidRPr="00F022B6">
        <w:rPr>
          <w:rFonts w:ascii="Times New Roman" w:hAnsi="Times New Roman" w:cs="Times New Roman"/>
          <w:sz w:val="24"/>
          <w:szCs w:val="24"/>
          <w:lang w:val="en-GB"/>
        </w:rPr>
        <w:t xml:space="preserve"> </w:t>
      </w:r>
      <w:r w:rsidR="003A194E" w:rsidRPr="00F022B6">
        <w:rPr>
          <w:rFonts w:ascii="Times New Roman" w:hAnsi="Times New Roman" w:cs="Times New Roman"/>
          <w:sz w:val="24"/>
          <w:szCs w:val="24"/>
          <w:lang w:val="en-GB"/>
        </w:rPr>
        <w:t xml:space="preserve">According to the IDSA guidelines, </w:t>
      </w:r>
      <w:r w:rsidR="009B5D6D" w:rsidRPr="00F022B6">
        <w:rPr>
          <w:rFonts w:ascii="Times New Roman" w:hAnsi="Times New Roman" w:cs="Times New Roman"/>
          <w:sz w:val="24"/>
          <w:szCs w:val="24"/>
          <w:lang w:val="en-GB"/>
        </w:rPr>
        <w:t>enterococcal</w:t>
      </w:r>
      <w:r w:rsidR="0055687C" w:rsidRPr="00F022B6">
        <w:rPr>
          <w:rFonts w:ascii="Times New Roman" w:hAnsi="Times New Roman" w:cs="Times New Roman"/>
          <w:sz w:val="24"/>
          <w:szCs w:val="24"/>
          <w:lang w:val="en-GB"/>
        </w:rPr>
        <w:t xml:space="preserve"> infections </w:t>
      </w:r>
      <w:r w:rsidR="00C238B1" w:rsidRPr="00F022B6">
        <w:rPr>
          <w:rFonts w:ascii="Times New Roman" w:hAnsi="Times New Roman" w:cs="Times New Roman"/>
          <w:sz w:val="24"/>
          <w:szCs w:val="24"/>
          <w:lang w:val="en-GB"/>
        </w:rPr>
        <w:t>should be treated with a</w:t>
      </w:r>
      <w:r w:rsidR="0055687C" w:rsidRPr="00F022B6">
        <w:rPr>
          <w:rFonts w:ascii="Times New Roman" w:hAnsi="Times New Roman" w:cs="Times New Roman"/>
          <w:sz w:val="24"/>
          <w:szCs w:val="24"/>
          <w:lang w:val="en-GB"/>
        </w:rPr>
        <w:t xml:space="preserve"> combination </w:t>
      </w:r>
      <w:r w:rsidR="00152733">
        <w:rPr>
          <w:rFonts w:ascii="Times New Roman" w:hAnsi="Times New Roman" w:cs="Times New Roman"/>
          <w:sz w:val="24"/>
          <w:szCs w:val="24"/>
          <w:lang w:val="en-GB"/>
        </w:rPr>
        <w:t>therapy including</w:t>
      </w:r>
      <w:r w:rsidR="00C238B1" w:rsidRPr="00F022B6">
        <w:rPr>
          <w:rFonts w:ascii="Times New Roman" w:hAnsi="Times New Roman" w:cs="Times New Roman"/>
          <w:sz w:val="24"/>
          <w:szCs w:val="24"/>
          <w:lang w:val="en-GB"/>
        </w:rPr>
        <w:t xml:space="preserve"> </w:t>
      </w:r>
      <w:r w:rsidR="0055687C" w:rsidRPr="00F022B6">
        <w:rPr>
          <w:rFonts w:ascii="Times New Roman" w:hAnsi="Times New Roman" w:cs="Times New Roman"/>
          <w:sz w:val="24"/>
          <w:szCs w:val="24"/>
          <w:lang w:val="en-GB"/>
        </w:rPr>
        <w:t xml:space="preserve">ampicillin </w:t>
      </w:r>
      <w:r w:rsidR="00152733">
        <w:rPr>
          <w:rFonts w:ascii="Times New Roman" w:hAnsi="Times New Roman" w:cs="Times New Roman"/>
          <w:sz w:val="24"/>
          <w:szCs w:val="24"/>
          <w:lang w:val="en-GB"/>
        </w:rPr>
        <w:t>as backbone</w:t>
      </w:r>
      <w:r w:rsidR="00916BF6" w:rsidRPr="00F022B6">
        <w:rPr>
          <w:rFonts w:ascii="Times New Roman" w:hAnsi="Times New Roman" w:cs="Times New Roman"/>
          <w:sz w:val="24"/>
          <w:szCs w:val="24"/>
          <w:lang w:val="en-GB"/>
        </w:rPr>
        <w:t xml:space="preserve"> </w:t>
      </w:r>
      <w:r w:rsidR="009B5D6D"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ZOTERO_ITEM CSL_CITATION {"citationID":"p9jl6eNV","properties":{"formattedCitation":"(2)","plainCitation":"(2)","noteIndex":0},"citationItems":[{"id":"xWJoT0uu/OiDXy8UG","uris":["http://zotero.org/users/6771768/items/LTPX5RDY"],"itemData":{"id":1104,"type":"webpage","title":"Infective Endocarditis in Adults: Diagnosis, Antimicrobial Therapy, and Management of Complications: A Scientific Statement for Healthcare Professionals From the American Heart Association - PubMed","URL":"https://pubmed.ncbi.nlm.nih.gov/26373316/","accessed":{"date-parts":[["2022",4,6]]}}}],"schema":"https://github.com/citation-style-language/schema/raw/master/csl-citation.json"} </w:instrText>
      </w:r>
      <w:r w:rsidR="009B5D6D" w:rsidRPr="00F022B6">
        <w:rPr>
          <w:rFonts w:ascii="Times New Roman" w:hAnsi="Times New Roman" w:cs="Times New Roman"/>
          <w:sz w:val="24"/>
          <w:szCs w:val="24"/>
          <w:lang w:val="en-GB"/>
        </w:rPr>
        <w:fldChar w:fldCharType="separate"/>
      </w:r>
      <w:r w:rsidR="009B5D6D" w:rsidRPr="00F022B6">
        <w:rPr>
          <w:rFonts w:ascii="Times New Roman" w:hAnsi="Times New Roman" w:cs="Times New Roman"/>
          <w:sz w:val="24"/>
          <w:szCs w:val="24"/>
          <w:lang w:val="en-US"/>
        </w:rPr>
        <w:t>(2)</w:t>
      </w:r>
      <w:r w:rsidR="009B5D6D" w:rsidRPr="00F022B6">
        <w:rPr>
          <w:rFonts w:ascii="Times New Roman" w:hAnsi="Times New Roman" w:cs="Times New Roman"/>
          <w:sz w:val="24"/>
          <w:szCs w:val="24"/>
          <w:lang w:val="en-GB"/>
        </w:rPr>
        <w:fldChar w:fldCharType="end"/>
      </w:r>
      <w:r w:rsidR="0055687C" w:rsidRPr="00F022B6">
        <w:rPr>
          <w:rFonts w:ascii="Times New Roman" w:hAnsi="Times New Roman" w:cs="Times New Roman"/>
          <w:sz w:val="24"/>
          <w:szCs w:val="24"/>
          <w:lang w:val="en-GB"/>
        </w:rPr>
        <w:t>.</w:t>
      </w:r>
      <w:r w:rsidR="003D1846" w:rsidRPr="00F022B6">
        <w:rPr>
          <w:rFonts w:ascii="Times New Roman" w:hAnsi="Times New Roman" w:cs="Times New Roman"/>
          <w:sz w:val="24"/>
          <w:szCs w:val="24"/>
          <w:lang w:val="en-US"/>
        </w:rPr>
        <w:t xml:space="preserve"> </w:t>
      </w:r>
    </w:p>
    <w:p w14:paraId="57B632E5" w14:textId="5A192057" w:rsidR="00E761ED" w:rsidRPr="00F022B6" w:rsidRDefault="00C238B1" w:rsidP="00F022B6">
      <w:pPr>
        <w:autoSpaceDE w:val="0"/>
        <w:autoSpaceDN w:val="0"/>
        <w:adjustRightInd w:val="0"/>
        <w:spacing w:after="0" w:line="480" w:lineRule="auto"/>
        <w:ind w:firstLine="708"/>
        <w:contextualSpacing/>
        <w:jc w:val="both"/>
        <w:rPr>
          <w:rFonts w:ascii="Times New Roman" w:hAnsi="Times New Roman" w:cs="Times New Roman"/>
          <w:sz w:val="24"/>
          <w:szCs w:val="24"/>
          <w:lang w:val="en-GB"/>
        </w:rPr>
      </w:pPr>
      <w:proofErr w:type="gramStart"/>
      <w:r w:rsidRPr="00F022B6">
        <w:rPr>
          <w:rFonts w:ascii="Times New Roman" w:hAnsi="Times New Roman" w:cs="Times New Roman"/>
          <w:sz w:val="24"/>
          <w:szCs w:val="24"/>
          <w:lang w:val="en-US"/>
        </w:rPr>
        <w:t>Similar to</w:t>
      </w:r>
      <w:proofErr w:type="gramEnd"/>
      <w:r w:rsidRPr="00F022B6">
        <w:rPr>
          <w:rFonts w:ascii="Times New Roman" w:hAnsi="Times New Roman" w:cs="Times New Roman"/>
          <w:sz w:val="24"/>
          <w:szCs w:val="24"/>
          <w:lang w:val="en-US"/>
        </w:rPr>
        <w:t xml:space="preserve"> all the other beta-lactam drugs, a</w:t>
      </w:r>
      <w:proofErr w:type="spellStart"/>
      <w:r w:rsidR="00D5756F" w:rsidRPr="00F022B6">
        <w:rPr>
          <w:rFonts w:ascii="Times New Roman" w:hAnsi="Times New Roman" w:cs="Times New Roman"/>
          <w:sz w:val="24"/>
          <w:szCs w:val="24"/>
          <w:lang w:val="en-GB"/>
        </w:rPr>
        <w:t>mpicillin</w:t>
      </w:r>
      <w:proofErr w:type="spellEnd"/>
      <w:r w:rsidR="00D5756F" w:rsidRPr="00F022B6">
        <w:rPr>
          <w:rFonts w:ascii="Times New Roman" w:hAnsi="Times New Roman" w:cs="Times New Roman"/>
          <w:sz w:val="24"/>
          <w:szCs w:val="24"/>
          <w:lang w:val="en-GB"/>
        </w:rPr>
        <w:t xml:space="preserve"> demonstrate</w:t>
      </w:r>
      <w:r w:rsidRPr="00F022B6">
        <w:rPr>
          <w:rFonts w:ascii="Times New Roman" w:hAnsi="Times New Roman" w:cs="Times New Roman"/>
          <w:sz w:val="24"/>
          <w:szCs w:val="24"/>
          <w:lang w:val="en-GB"/>
        </w:rPr>
        <w:t>s</w:t>
      </w:r>
      <w:r w:rsidR="003D1846" w:rsidRPr="00F022B6">
        <w:rPr>
          <w:rFonts w:ascii="Times New Roman" w:hAnsi="Times New Roman" w:cs="Times New Roman"/>
          <w:sz w:val="24"/>
          <w:szCs w:val="24"/>
          <w:lang w:val="en-GB"/>
        </w:rPr>
        <w:t xml:space="preserve"> </w:t>
      </w:r>
      <w:r w:rsidRPr="00F022B6">
        <w:rPr>
          <w:rFonts w:ascii="Times New Roman" w:hAnsi="Times New Roman" w:cs="Times New Roman"/>
          <w:sz w:val="24"/>
          <w:szCs w:val="24"/>
          <w:lang w:val="en-GB"/>
        </w:rPr>
        <w:t xml:space="preserve">a </w:t>
      </w:r>
      <w:r w:rsidR="00D5756F" w:rsidRPr="00F022B6">
        <w:rPr>
          <w:rFonts w:ascii="Times New Roman" w:hAnsi="Times New Roman" w:cs="Times New Roman"/>
          <w:sz w:val="24"/>
          <w:szCs w:val="24"/>
          <w:lang w:val="en-GB"/>
        </w:rPr>
        <w:t xml:space="preserve">time-dependent </w:t>
      </w:r>
      <w:r w:rsidRPr="00F022B6">
        <w:rPr>
          <w:rFonts w:ascii="Times New Roman" w:hAnsi="Times New Roman" w:cs="Times New Roman"/>
          <w:sz w:val="24"/>
          <w:szCs w:val="24"/>
          <w:lang w:val="en-GB"/>
        </w:rPr>
        <w:t xml:space="preserve">antibacterial killing. In order to </w:t>
      </w:r>
      <w:r w:rsidRPr="00F022B6">
        <w:rPr>
          <w:rFonts w:ascii="Times New Roman" w:hAnsi="Times New Roman" w:cs="Times New Roman"/>
          <w:sz w:val="24"/>
          <w:szCs w:val="24"/>
          <w:lang w:val="en-US"/>
        </w:rPr>
        <w:t>maximiz</w:t>
      </w:r>
      <w:r w:rsidR="006066E7" w:rsidRPr="00F022B6">
        <w:rPr>
          <w:rFonts w:ascii="Times New Roman" w:hAnsi="Times New Roman" w:cs="Times New Roman"/>
          <w:sz w:val="24"/>
          <w:szCs w:val="24"/>
          <w:lang w:val="en-US"/>
        </w:rPr>
        <w:t>e</w:t>
      </w:r>
      <w:r w:rsidRPr="00F022B6">
        <w:rPr>
          <w:rFonts w:ascii="Times New Roman" w:hAnsi="Times New Roman" w:cs="Times New Roman"/>
          <w:sz w:val="24"/>
          <w:szCs w:val="24"/>
          <w:lang w:val="en-US"/>
        </w:rPr>
        <w:t xml:space="preserve"> the time during which the plasma concentration is maintained above</w:t>
      </w:r>
      <w:r w:rsidR="006066E7" w:rsidRPr="00F022B6">
        <w:rPr>
          <w:rFonts w:ascii="Times New Roman" w:hAnsi="Times New Roman" w:cs="Times New Roman"/>
          <w:sz w:val="24"/>
          <w:szCs w:val="24"/>
          <w:lang w:val="en-US"/>
        </w:rPr>
        <w:t xml:space="preserve"> </w:t>
      </w:r>
      <w:r w:rsidRPr="00F022B6">
        <w:rPr>
          <w:rFonts w:ascii="Times New Roman" w:hAnsi="Times New Roman" w:cs="Times New Roman"/>
          <w:sz w:val="24"/>
          <w:szCs w:val="24"/>
          <w:lang w:val="en-US"/>
        </w:rPr>
        <w:t xml:space="preserve">the MIC </w:t>
      </w:r>
      <w:r w:rsidR="006066E7" w:rsidRPr="00F022B6">
        <w:rPr>
          <w:rFonts w:ascii="Times New Roman" w:hAnsi="Times New Roman" w:cs="Times New Roman"/>
          <w:sz w:val="24"/>
          <w:szCs w:val="24"/>
          <w:lang w:val="en-US"/>
        </w:rPr>
        <w:t>of</w:t>
      </w:r>
      <w:r w:rsidRPr="00F022B6">
        <w:rPr>
          <w:rFonts w:ascii="Times New Roman" w:hAnsi="Times New Roman" w:cs="Times New Roman"/>
          <w:sz w:val="24"/>
          <w:szCs w:val="24"/>
          <w:lang w:val="en-US"/>
        </w:rPr>
        <w:t xml:space="preserve"> the pathogen (T</w:t>
      </w:r>
      <w:r w:rsidR="006066E7" w:rsidRPr="00F022B6">
        <w:rPr>
          <w:rFonts w:ascii="Times New Roman" w:hAnsi="Times New Roman" w:cs="Times New Roman"/>
          <w:sz w:val="24"/>
          <w:szCs w:val="24"/>
          <w:lang w:val="en-US"/>
        </w:rPr>
        <w:t>&gt;</w:t>
      </w:r>
      <w:r w:rsidRPr="00F022B6">
        <w:rPr>
          <w:rFonts w:ascii="Times New Roman" w:hAnsi="Times New Roman" w:cs="Times New Roman"/>
          <w:sz w:val="24"/>
          <w:szCs w:val="24"/>
          <w:lang w:val="en-US"/>
        </w:rPr>
        <w:t>MIC)</w:t>
      </w:r>
      <w:r w:rsidR="00D5756F" w:rsidRPr="00F022B6">
        <w:rPr>
          <w:rFonts w:ascii="Times New Roman" w:hAnsi="Times New Roman" w:cs="Times New Roman"/>
          <w:sz w:val="24"/>
          <w:szCs w:val="24"/>
          <w:lang w:val="en-GB"/>
        </w:rPr>
        <w:t xml:space="preserve"> </w:t>
      </w:r>
      <w:r w:rsidR="00532CF3"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ZOTERO_ITEM CSL_CITATION {"citationID":"LiVw8wSn","properties":{"formattedCitation":"(3)","plainCitation":"(3)","noteIndex":0},"citationItems":[{"id":1076,"uris":["http://zotero.org/users/6771768/items/BMAGTDUJ"],"itemData":{"id":1076,"type":"article-journal","abstract":"Pre-clinical pharmacokinetic–pharmacodynamic assessments indicate Beta-lactam antibiotics have time-dependent killing, variable persistent antibiotic effects and that free drug T&gt;MIC is the dominant pharmacodynamic index. Prolonged or continuous infusion therapy has improved microbiological responses in pathogens with MICs at or 2–4 fold higher than existing EUCAST clinical breakpoints in pre-clinical studies. Human population pharmacokinetic modelling combined with Monte Carlo Simulation indicates improved pharmacodynamic target attainment rates and hence predicts improved clinical responses for those pathogens with raised MICs. However, the majority of human clinical trials comparing prolonged or continuous infusion to intermittent injection have failed to show superior clinical cures and for the most part microbiological successes. The exception being in various subgroup analyses. Future clinical trials need to focus on defining the T&gt;MIC sizes associated with clinical or microbiological cure in man, on those subgroups of patients where continuous, or prolonged infusion, is likely to be of greatest benefit, seek to reduce pharmacokinetic variability by the use of therapeutic drug monitoring and include measurement of the risks of emergence of resistance in target pathogens At present, the clinical evidence base for prolonged or continuous infusion therapy is insufficiently strong to support widespread use.","collection-title":"Anti-infectives/ New technologies","container-title":"Current Opinion in Pharmacology","DOI":"10.1016/j.coph.2011.07.006","ISSN":"1471-4892","issue":"5","journalAbbreviation":"Current Opinion in Pharmacology","language":"en","page":"470-476","source":"ScienceDirect","title":"Revisiting Beta-lactams – PK/PD improves dosing of old antibiotics","volume":"11","author":[{"family":"MacGowan","given":"Alasdair"}],"issued":{"date-parts":[["2011",10,1]]}}}],"schema":"https://github.com/citation-style-language/schema/raw/master/csl-citation.json"} </w:instrText>
      </w:r>
      <w:r w:rsidR="00532CF3" w:rsidRPr="00F022B6">
        <w:rPr>
          <w:rFonts w:ascii="Times New Roman" w:hAnsi="Times New Roman" w:cs="Times New Roman"/>
          <w:sz w:val="24"/>
          <w:szCs w:val="24"/>
          <w:lang w:val="en-GB"/>
        </w:rPr>
        <w:fldChar w:fldCharType="separate"/>
      </w:r>
      <w:r w:rsidR="00532CF3" w:rsidRPr="00F022B6">
        <w:rPr>
          <w:rFonts w:ascii="Times New Roman" w:hAnsi="Times New Roman" w:cs="Times New Roman"/>
          <w:sz w:val="24"/>
          <w:szCs w:val="24"/>
          <w:lang w:val="en-US"/>
        </w:rPr>
        <w:t>(3)</w:t>
      </w:r>
      <w:r w:rsidR="00532CF3" w:rsidRPr="00F022B6">
        <w:rPr>
          <w:rFonts w:ascii="Times New Roman" w:hAnsi="Times New Roman" w:cs="Times New Roman"/>
          <w:sz w:val="24"/>
          <w:szCs w:val="24"/>
          <w:lang w:val="en-GB"/>
        </w:rPr>
        <w:fldChar w:fldCharType="end"/>
      </w:r>
      <w:r w:rsidR="00C7106E">
        <w:rPr>
          <w:rFonts w:ascii="Times New Roman" w:hAnsi="Times New Roman" w:cs="Times New Roman"/>
          <w:sz w:val="24"/>
          <w:szCs w:val="24"/>
          <w:lang w:val="en-GB"/>
        </w:rPr>
        <w:t>,</w:t>
      </w:r>
      <w:r w:rsidRPr="00F022B6">
        <w:rPr>
          <w:rFonts w:ascii="Times New Roman" w:hAnsi="Times New Roman" w:cs="Times New Roman"/>
          <w:sz w:val="24"/>
          <w:szCs w:val="24"/>
          <w:lang w:val="en-GB"/>
        </w:rPr>
        <w:t xml:space="preserve"> administration </w:t>
      </w:r>
      <w:r w:rsidR="00C7106E">
        <w:rPr>
          <w:rFonts w:ascii="Times New Roman" w:hAnsi="Times New Roman" w:cs="Times New Roman"/>
          <w:sz w:val="24"/>
          <w:szCs w:val="24"/>
          <w:lang w:val="en-GB"/>
        </w:rPr>
        <w:t xml:space="preserve">by means of </w:t>
      </w:r>
      <w:r w:rsidR="00C7106E" w:rsidRPr="00F022B6">
        <w:rPr>
          <w:rFonts w:ascii="Times New Roman" w:hAnsi="Times New Roman" w:cs="Times New Roman"/>
          <w:sz w:val="24"/>
          <w:szCs w:val="24"/>
          <w:lang w:val="en-GB"/>
        </w:rPr>
        <w:t xml:space="preserve">24-h continuous infusion (CI) </w:t>
      </w:r>
      <w:r w:rsidRPr="00F022B6">
        <w:rPr>
          <w:rFonts w:ascii="Times New Roman" w:hAnsi="Times New Roman" w:cs="Times New Roman"/>
          <w:sz w:val="24"/>
          <w:szCs w:val="24"/>
          <w:lang w:val="en-GB"/>
        </w:rPr>
        <w:t xml:space="preserve">may be applied </w:t>
      </w:r>
      <w:r w:rsidR="00A00B7F"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ZOTERO_ITEM CSL_CITATION {"citationID":"82jqanZS","properties":{"formattedCitation":"(4)","plainCitation":"(4)","noteIndex":0},"citationItems":[{"id":1077,"uris":["http://zotero.org/users/6771768/items/BD3LP67C"],"itemData":{"id":1077,"type":"article-journal","abstract":"Intravenous ampicillin has been extensively used for various kinds of infections for more than fifty years. This drug is administered intermittently, which can result in missed or delayed drug administration and sleep interruption that can have a negative impact on the quality of life during hospitalization. Continuous infusion may solve these concerns. We reviewed the cases of five patients who were treated with continuous ampicillin infusions in our hospital. The ampicillin serum concentrations were from 11.3 to 32.8 μg/mL, which was above the ampicillin MICs of the causative organisms, ≤0.06 to 4 μg/mL. Although the dosages given of ampicillin varied in each case, the serum concentrations showed a strong correlation with creatinine clearance (r(2) = 0.91). All the patients improved at the time of discharge, or transfer to another hospital, with no significant complications during the continuous infusion. Continuous ampicillin infusion could be a better alternative for frequent intermittent infusion for adult inpatients with infections due to ampicillin-susceptible organisms.","container-title":"Journal of Infection and Chemotherapy: Official Journal of the Japan Society of Chemotherapy","DOI":"10.1016/j.jiac.2014.05.006","ISSN":"1437-7780","issue":"10","journalAbbreviation":"J Infect Chemother","language":"eng","note":"PMID: 24972584","page":"653-655","source":"PubMed","title":"Continuous ampicillin infusion as an alternative to intermittent infusion for adult inpatients: a case series","title-short":"Continuous ampicillin infusion as an alternative to intermittent infusion for adult inpatients","volume":"20","author":[{"family":"Ogawa","given":"Taku"},{"family":"Kasahara","given":"Kei"},{"family":"Ikawa","given":"Kazuro"},{"family":"Shigeta","given":"Junichi"},{"family":"Komatsu","given":"Yuko"},{"family":"Kuruno","given":"Noriko"},{"family":"Uno","given":"Kenji"},{"family":"Maeda","given":"Koichi"},{"family":"Mikasa","given":"Keiichi"}],"issued":{"date-parts":[["2014",10]]}}}],"schema":"https://github.com/citation-style-language/schema/raw/master/csl-citation.json"} </w:instrText>
      </w:r>
      <w:r w:rsidR="00A00B7F" w:rsidRPr="00F022B6">
        <w:rPr>
          <w:rFonts w:ascii="Times New Roman" w:hAnsi="Times New Roman" w:cs="Times New Roman"/>
          <w:sz w:val="24"/>
          <w:szCs w:val="24"/>
          <w:lang w:val="en-GB"/>
        </w:rPr>
        <w:fldChar w:fldCharType="separate"/>
      </w:r>
      <w:r w:rsidR="00A00B7F" w:rsidRPr="00F022B6">
        <w:rPr>
          <w:rFonts w:ascii="Times New Roman" w:hAnsi="Times New Roman" w:cs="Times New Roman"/>
          <w:sz w:val="24"/>
          <w:szCs w:val="24"/>
          <w:lang w:val="en-US"/>
        </w:rPr>
        <w:t>(4)</w:t>
      </w:r>
      <w:r w:rsidR="00A00B7F" w:rsidRPr="00F022B6">
        <w:rPr>
          <w:rFonts w:ascii="Times New Roman" w:hAnsi="Times New Roman" w:cs="Times New Roman"/>
          <w:sz w:val="24"/>
          <w:szCs w:val="24"/>
          <w:lang w:val="en-GB"/>
        </w:rPr>
        <w:fldChar w:fldCharType="end"/>
      </w:r>
      <w:r w:rsidR="00FC0AD9" w:rsidRPr="00F022B6">
        <w:rPr>
          <w:rFonts w:ascii="Times New Roman" w:hAnsi="Times New Roman" w:cs="Times New Roman"/>
          <w:sz w:val="24"/>
          <w:szCs w:val="24"/>
          <w:lang w:val="en-GB"/>
        </w:rPr>
        <w:t>.</w:t>
      </w:r>
    </w:p>
    <w:p w14:paraId="25204B82" w14:textId="3594119A" w:rsidR="00F02325" w:rsidRPr="00F022B6" w:rsidRDefault="006066E7" w:rsidP="00F022B6">
      <w:pPr>
        <w:spacing w:line="480" w:lineRule="auto"/>
        <w:ind w:firstLine="708"/>
        <w:contextualSpacing/>
        <w:jc w:val="both"/>
        <w:rPr>
          <w:rFonts w:ascii="Times New Roman" w:hAnsi="Times New Roman" w:cs="Times New Roman"/>
          <w:sz w:val="24"/>
          <w:szCs w:val="24"/>
          <w:lang w:val="en-GB"/>
        </w:rPr>
      </w:pPr>
      <w:r w:rsidRPr="00F022B6">
        <w:rPr>
          <w:rFonts w:ascii="Times New Roman" w:hAnsi="Times New Roman" w:cs="Times New Roman"/>
          <w:sz w:val="24"/>
          <w:szCs w:val="24"/>
          <w:lang w:val="en-GB"/>
        </w:rPr>
        <w:t>The population pharmacokinetic</w:t>
      </w:r>
      <w:r w:rsidR="00C7106E">
        <w:rPr>
          <w:rFonts w:ascii="Times New Roman" w:hAnsi="Times New Roman" w:cs="Times New Roman"/>
          <w:sz w:val="24"/>
          <w:szCs w:val="24"/>
          <w:lang w:val="en-GB"/>
        </w:rPr>
        <w:t>s</w:t>
      </w:r>
      <w:r w:rsidRPr="00F022B6">
        <w:rPr>
          <w:rFonts w:ascii="Times New Roman" w:hAnsi="Times New Roman" w:cs="Times New Roman"/>
          <w:sz w:val="24"/>
          <w:szCs w:val="24"/>
          <w:lang w:val="en-GB"/>
        </w:rPr>
        <w:t xml:space="preserve"> of </w:t>
      </w:r>
      <w:r w:rsidR="00C7106E">
        <w:rPr>
          <w:rFonts w:ascii="Times New Roman" w:hAnsi="Times New Roman" w:cs="Times New Roman"/>
          <w:sz w:val="24"/>
          <w:szCs w:val="24"/>
          <w:lang w:val="en-GB"/>
        </w:rPr>
        <w:t xml:space="preserve">CI </w:t>
      </w:r>
      <w:r w:rsidRPr="00F022B6">
        <w:rPr>
          <w:rFonts w:ascii="Times New Roman" w:hAnsi="Times New Roman" w:cs="Times New Roman"/>
          <w:sz w:val="24"/>
          <w:szCs w:val="24"/>
          <w:lang w:val="en-GB"/>
        </w:rPr>
        <w:t xml:space="preserve">ampicillin has never been described in </w:t>
      </w:r>
      <w:r w:rsidR="00C7106E" w:rsidRPr="00F022B6">
        <w:rPr>
          <w:rFonts w:ascii="Times New Roman" w:hAnsi="Times New Roman" w:cs="Times New Roman"/>
          <w:sz w:val="24"/>
          <w:szCs w:val="24"/>
          <w:lang w:val="en-GB"/>
        </w:rPr>
        <w:t>patients</w:t>
      </w:r>
      <w:r w:rsidRPr="00F022B6">
        <w:rPr>
          <w:rFonts w:ascii="Times New Roman" w:hAnsi="Times New Roman" w:cs="Times New Roman"/>
          <w:sz w:val="24"/>
          <w:szCs w:val="24"/>
          <w:lang w:val="en-GB"/>
        </w:rPr>
        <w:t xml:space="preserve"> with enterococcal infections. </w:t>
      </w:r>
      <w:r w:rsidR="00E761ED" w:rsidRPr="00F022B6">
        <w:rPr>
          <w:rFonts w:ascii="Times New Roman" w:hAnsi="Times New Roman" w:cs="Times New Roman"/>
          <w:sz w:val="24"/>
          <w:szCs w:val="24"/>
          <w:lang w:val="en-GB"/>
        </w:rPr>
        <w:t>The aim of this study is to describe the population pharmacokinetic</w:t>
      </w:r>
      <w:r w:rsidR="00C7106E">
        <w:rPr>
          <w:rFonts w:ascii="Times New Roman" w:hAnsi="Times New Roman" w:cs="Times New Roman"/>
          <w:sz w:val="24"/>
          <w:szCs w:val="24"/>
          <w:lang w:val="en-GB"/>
        </w:rPr>
        <w:t>s</w:t>
      </w:r>
      <w:r w:rsidR="00E761ED" w:rsidRPr="00F022B6">
        <w:rPr>
          <w:rFonts w:ascii="Times New Roman" w:hAnsi="Times New Roman" w:cs="Times New Roman"/>
          <w:sz w:val="24"/>
          <w:szCs w:val="24"/>
          <w:lang w:val="en-GB"/>
        </w:rPr>
        <w:t xml:space="preserve"> of </w:t>
      </w:r>
      <w:r w:rsidR="00F02325" w:rsidRPr="00F022B6">
        <w:rPr>
          <w:rFonts w:ascii="Times New Roman" w:hAnsi="Times New Roman" w:cs="Times New Roman"/>
          <w:sz w:val="24"/>
          <w:szCs w:val="24"/>
          <w:lang w:val="en-GB"/>
        </w:rPr>
        <w:t>CI ampicillin in</w:t>
      </w:r>
      <w:r w:rsidR="00E761ED" w:rsidRPr="00F022B6">
        <w:rPr>
          <w:rFonts w:ascii="Times New Roman" w:hAnsi="Times New Roman" w:cs="Times New Roman"/>
          <w:sz w:val="24"/>
          <w:szCs w:val="24"/>
          <w:lang w:val="en-GB"/>
        </w:rPr>
        <w:t xml:space="preserve"> </w:t>
      </w:r>
      <w:r w:rsidRPr="00F022B6">
        <w:rPr>
          <w:rFonts w:ascii="Times New Roman" w:hAnsi="Times New Roman" w:cs="Times New Roman"/>
          <w:sz w:val="24"/>
          <w:szCs w:val="24"/>
          <w:lang w:val="en-GB"/>
        </w:rPr>
        <w:t xml:space="preserve">a cohort of </w:t>
      </w:r>
      <w:r w:rsidR="00E761ED" w:rsidRPr="00F022B6">
        <w:rPr>
          <w:rFonts w:ascii="Times New Roman" w:hAnsi="Times New Roman" w:cs="Times New Roman"/>
          <w:sz w:val="24"/>
          <w:szCs w:val="24"/>
          <w:lang w:val="en-GB"/>
        </w:rPr>
        <w:t>h</w:t>
      </w:r>
      <w:r w:rsidR="00F02325" w:rsidRPr="00F022B6">
        <w:rPr>
          <w:rFonts w:ascii="Times New Roman" w:hAnsi="Times New Roman" w:cs="Times New Roman"/>
          <w:sz w:val="24"/>
          <w:szCs w:val="24"/>
          <w:lang w:val="en-GB"/>
        </w:rPr>
        <w:t xml:space="preserve">ospitalized patients </w:t>
      </w:r>
      <w:r w:rsidR="00E761ED" w:rsidRPr="00F022B6">
        <w:rPr>
          <w:rFonts w:ascii="Times New Roman" w:hAnsi="Times New Roman" w:cs="Times New Roman"/>
          <w:sz w:val="24"/>
          <w:szCs w:val="24"/>
          <w:lang w:val="en-GB"/>
        </w:rPr>
        <w:t xml:space="preserve">with </w:t>
      </w:r>
      <w:r w:rsidR="00F02325" w:rsidRPr="00F022B6">
        <w:rPr>
          <w:rFonts w:ascii="Times New Roman" w:hAnsi="Times New Roman" w:cs="Times New Roman"/>
          <w:sz w:val="24"/>
          <w:szCs w:val="24"/>
          <w:lang w:val="en-GB"/>
        </w:rPr>
        <w:t>enterococc</w:t>
      </w:r>
      <w:r w:rsidR="00E761ED" w:rsidRPr="00F022B6">
        <w:rPr>
          <w:rFonts w:ascii="Times New Roman" w:hAnsi="Times New Roman" w:cs="Times New Roman"/>
          <w:sz w:val="24"/>
          <w:szCs w:val="24"/>
          <w:lang w:val="en-GB"/>
        </w:rPr>
        <w:t>al infections.</w:t>
      </w:r>
    </w:p>
    <w:p w14:paraId="62FD7C63" w14:textId="77777777" w:rsidR="00F02325" w:rsidRPr="00F022B6" w:rsidRDefault="00F02325" w:rsidP="00F022B6">
      <w:pPr>
        <w:spacing w:line="480" w:lineRule="auto"/>
        <w:jc w:val="both"/>
        <w:rPr>
          <w:rFonts w:ascii="Times New Roman" w:hAnsi="Times New Roman" w:cs="Times New Roman"/>
          <w:b/>
          <w:bCs/>
          <w:sz w:val="24"/>
          <w:szCs w:val="24"/>
          <w:lang w:val="en-GB"/>
        </w:rPr>
      </w:pPr>
      <w:r w:rsidRPr="00F022B6">
        <w:rPr>
          <w:rFonts w:ascii="Times New Roman" w:hAnsi="Times New Roman" w:cs="Times New Roman"/>
          <w:b/>
          <w:bCs/>
          <w:sz w:val="24"/>
          <w:szCs w:val="24"/>
          <w:lang w:val="en-GB"/>
        </w:rPr>
        <w:t>Methods:</w:t>
      </w:r>
    </w:p>
    <w:p w14:paraId="05F196CD" w14:textId="32025330" w:rsidR="002B1A1D" w:rsidRPr="00F022B6" w:rsidRDefault="00F02325" w:rsidP="00F022B6">
      <w:pPr>
        <w:spacing w:line="480" w:lineRule="auto"/>
        <w:ind w:firstLine="708"/>
        <w:jc w:val="both"/>
        <w:rPr>
          <w:rFonts w:ascii="Times New Roman" w:hAnsi="Times New Roman" w:cs="Times New Roman"/>
          <w:sz w:val="24"/>
          <w:szCs w:val="24"/>
          <w:lang w:val="en-GB"/>
        </w:rPr>
      </w:pPr>
      <w:r w:rsidRPr="00F022B6">
        <w:rPr>
          <w:rFonts w:ascii="Times New Roman" w:hAnsi="Times New Roman" w:cs="Times New Roman"/>
          <w:sz w:val="24"/>
          <w:szCs w:val="24"/>
          <w:lang w:val="en-GB"/>
        </w:rPr>
        <w:t>This</w:t>
      </w:r>
      <w:r w:rsidR="00B77363" w:rsidRPr="00F022B6">
        <w:rPr>
          <w:rFonts w:ascii="Times New Roman" w:hAnsi="Times New Roman" w:cs="Times New Roman"/>
          <w:sz w:val="24"/>
          <w:szCs w:val="24"/>
          <w:lang w:val="en-GB"/>
        </w:rPr>
        <w:t xml:space="preserve"> </w:t>
      </w:r>
      <w:r w:rsidRPr="00F022B6">
        <w:rPr>
          <w:rFonts w:ascii="Times New Roman" w:hAnsi="Times New Roman" w:cs="Times New Roman"/>
          <w:sz w:val="24"/>
          <w:szCs w:val="24"/>
          <w:lang w:val="en-GB"/>
        </w:rPr>
        <w:t xml:space="preserve">retrospective study </w:t>
      </w:r>
      <w:r w:rsidR="00C7106E" w:rsidRPr="00F022B6">
        <w:rPr>
          <w:rFonts w:ascii="Times New Roman" w:hAnsi="Times New Roman" w:cs="Times New Roman"/>
          <w:sz w:val="24"/>
          <w:szCs w:val="24"/>
          <w:lang w:val="en-GB"/>
        </w:rPr>
        <w:t xml:space="preserve">was </w:t>
      </w:r>
      <w:r w:rsidRPr="00F022B6">
        <w:rPr>
          <w:rFonts w:ascii="Times New Roman" w:hAnsi="Times New Roman" w:cs="Times New Roman"/>
          <w:sz w:val="24"/>
          <w:szCs w:val="24"/>
          <w:lang w:val="en-GB"/>
        </w:rPr>
        <w:t xml:space="preserve">conducted </w:t>
      </w:r>
      <w:r w:rsidR="00F14199" w:rsidRPr="00F022B6">
        <w:rPr>
          <w:rFonts w:ascii="Times New Roman" w:hAnsi="Times New Roman" w:cs="Times New Roman"/>
          <w:sz w:val="24"/>
          <w:szCs w:val="24"/>
          <w:lang w:val="en-GB"/>
        </w:rPr>
        <w:t xml:space="preserve">among patients </w:t>
      </w:r>
      <w:r w:rsidR="002B1A1D" w:rsidRPr="00F022B6">
        <w:rPr>
          <w:rFonts w:ascii="Times New Roman" w:hAnsi="Times New Roman" w:cs="Times New Roman"/>
          <w:sz w:val="24"/>
          <w:szCs w:val="24"/>
          <w:lang w:val="en-GB"/>
        </w:rPr>
        <w:t xml:space="preserve">who were </w:t>
      </w:r>
      <w:r w:rsidR="00F14199" w:rsidRPr="00F022B6">
        <w:rPr>
          <w:rFonts w:ascii="Times New Roman" w:hAnsi="Times New Roman" w:cs="Times New Roman"/>
          <w:sz w:val="24"/>
          <w:szCs w:val="24"/>
          <w:lang w:val="en-GB"/>
        </w:rPr>
        <w:t xml:space="preserve">treated </w:t>
      </w:r>
      <w:r w:rsidR="00C7106E" w:rsidRPr="00F022B6">
        <w:rPr>
          <w:rFonts w:ascii="Times New Roman" w:hAnsi="Times New Roman" w:cs="Times New Roman"/>
          <w:sz w:val="24"/>
          <w:szCs w:val="24"/>
          <w:lang w:val="en-GB"/>
        </w:rPr>
        <w:t xml:space="preserve">with a combination therapy </w:t>
      </w:r>
      <w:r w:rsidR="00C7106E">
        <w:rPr>
          <w:rFonts w:ascii="Times New Roman" w:hAnsi="Times New Roman" w:cs="Times New Roman"/>
          <w:sz w:val="24"/>
          <w:szCs w:val="24"/>
          <w:lang w:val="en-GB"/>
        </w:rPr>
        <w:t xml:space="preserve">including </w:t>
      </w:r>
      <w:r w:rsidR="00C7106E" w:rsidRPr="00F022B6">
        <w:rPr>
          <w:rFonts w:ascii="Times New Roman" w:hAnsi="Times New Roman" w:cs="Times New Roman"/>
          <w:sz w:val="24"/>
          <w:szCs w:val="24"/>
          <w:lang w:val="en-GB"/>
        </w:rPr>
        <w:t xml:space="preserve">24h-CI ampicillin for enterococcal infections </w:t>
      </w:r>
      <w:r w:rsidR="00C7106E">
        <w:rPr>
          <w:rFonts w:ascii="Times New Roman" w:hAnsi="Times New Roman" w:cs="Times New Roman"/>
          <w:sz w:val="24"/>
          <w:szCs w:val="24"/>
          <w:lang w:val="en-GB"/>
        </w:rPr>
        <w:t xml:space="preserve">at the IRCCS </w:t>
      </w:r>
      <w:proofErr w:type="spellStart"/>
      <w:r w:rsidR="00C7106E">
        <w:rPr>
          <w:rFonts w:ascii="Times New Roman" w:hAnsi="Times New Roman" w:cs="Times New Roman"/>
          <w:sz w:val="24"/>
          <w:szCs w:val="24"/>
          <w:lang w:val="en-GB"/>
        </w:rPr>
        <w:t>Azienda</w:t>
      </w:r>
      <w:proofErr w:type="spellEnd"/>
      <w:r w:rsidR="00C7106E">
        <w:rPr>
          <w:rFonts w:ascii="Times New Roman" w:hAnsi="Times New Roman" w:cs="Times New Roman"/>
          <w:sz w:val="24"/>
          <w:szCs w:val="24"/>
          <w:lang w:val="en-GB"/>
        </w:rPr>
        <w:t xml:space="preserve"> </w:t>
      </w:r>
      <w:proofErr w:type="spellStart"/>
      <w:r w:rsidR="00C7106E">
        <w:rPr>
          <w:rFonts w:ascii="Times New Roman" w:hAnsi="Times New Roman" w:cs="Times New Roman"/>
          <w:sz w:val="24"/>
          <w:szCs w:val="24"/>
          <w:lang w:val="en-GB"/>
        </w:rPr>
        <w:t>Ospedaliero-Universitaria</w:t>
      </w:r>
      <w:proofErr w:type="spellEnd"/>
      <w:r w:rsidR="00C7106E">
        <w:rPr>
          <w:rFonts w:ascii="Times New Roman" w:hAnsi="Times New Roman" w:cs="Times New Roman"/>
          <w:sz w:val="24"/>
          <w:szCs w:val="24"/>
          <w:lang w:val="en-GB"/>
        </w:rPr>
        <w:t xml:space="preserve"> di Bologna, Bologna, Italy</w:t>
      </w:r>
      <w:r w:rsidR="00F14199" w:rsidRPr="00F022B6">
        <w:rPr>
          <w:rFonts w:ascii="Times New Roman" w:hAnsi="Times New Roman" w:cs="Times New Roman"/>
          <w:sz w:val="24"/>
          <w:szCs w:val="24"/>
          <w:lang w:val="en-GB"/>
        </w:rPr>
        <w:t xml:space="preserve"> in the period Aug 2021 – Mar 2022</w:t>
      </w:r>
      <w:r w:rsidR="002B1A1D" w:rsidRPr="00F022B6">
        <w:rPr>
          <w:rFonts w:ascii="Times New Roman" w:hAnsi="Times New Roman" w:cs="Times New Roman"/>
          <w:sz w:val="24"/>
          <w:szCs w:val="24"/>
          <w:lang w:val="en-GB"/>
        </w:rPr>
        <w:t xml:space="preserve">. </w:t>
      </w:r>
      <w:r w:rsidR="00C7106E">
        <w:rPr>
          <w:rFonts w:ascii="Times New Roman" w:hAnsi="Times New Roman" w:cs="Times New Roman"/>
          <w:sz w:val="24"/>
          <w:szCs w:val="24"/>
          <w:lang w:val="en-GB"/>
        </w:rPr>
        <w:t>Due to stability rest</w:t>
      </w:r>
      <w:r w:rsidR="00AA3AA4">
        <w:rPr>
          <w:rFonts w:ascii="Times New Roman" w:hAnsi="Times New Roman" w:cs="Times New Roman"/>
          <w:sz w:val="24"/>
          <w:szCs w:val="24"/>
          <w:lang w:val="en-GB"/>
        </w:rPr>
        <w:t>r</w:t>
      </w:r>
      <w:r w:rsidR="00C7106E">
        <w:rPr>
          <w:rFonts w:ascii="Times New Roman" w:hAnsi="Times New Roman" w:cs="Times New Roman"/>
          <w:sz w:val="24"/>
          <w:szCs w:val="24"/>
          <w:lang w:val="en-GB"/>
        </w:rPr>
        <w:t xml:space="preserve">ictions, </w:t>
      </w:r>
      <w:r w:rsidR="00C7106E" w:rsidRPr="00F022B6">
        <w:rPr>
          <w:rFonts w:ascii="Times New Roman" w:hAnsi="Times New Roman" w:cs="Times New Roman"/>
          <w:sz w:val="24"/>
          <w:szCs w:val="24"/>
          <w:lang w:val="en-GB"/>
        </w:rPr>
        <w:t>24h</w:t>
      </w:r>
      <w:r w:rsidR="00AA3AA4">
        <w:rPr>
          <w:rFonts w:ascii="Times New Roman" w:hAnsi="Times New Roman" w:cs="Times New Roman"/>
          <w:sz w:val="24"/>
          <w:szCs w:val="24"/>
          <w:lang w:val="en-GB"/>
        </w:rPr>
        <w:t>-</w:t>
      </w:r>
      <w:r w:rsidR="00E37DBC" w:rsidRPr="00F022B6">
        <w:rPr>
          <w:rFonts w:ascii="Times New Roman" w:hAnsi="Times New Roman" w:cs="Times New Roman"/>
          <w:sz w:val="24"/>
          <w:szCs w:val="24"/>
          <w:lang w:val="en-GB"/>
        </w:rPr>
        <w:t xml:space="preserve">CI was </w:t>
      </w:r>
      <w:r w:rsidR="00C7106E">
        <w:rPr>
          <w:rFonts w:ascii="Times New Roman" w:hAnsi="Times New Roman" w:cs="Times New Roman"/>
          <w:sz w:val="24"/>
          <w:szCs w:val="24"/>
          <w:lang w:val="en-GB"/>
        </w:rPr>
        <w:t>granted</w:t>
      </w:r>
      <w:r w:rsidR="00E37DBC" w:rsidRPr="00F022B6">
        <w:rPr>
          <w:rFonts w:ascii="Times New Roman" w:hAnsi="Times New Roman" w:cs="Times New Roman"/>
          <w:sz w:val="24"/>
          <w:szCs w:val="24"/>
          <w:lang w:val="en-GB"/>
        </w:rPr>
        <w:t xml:space="preserve"> by </w:t>
      </w:r>
      <w:r w:rsidR="00C7106E">
        <w:rPr>
          <w:rFonts w:ascii="Times New Roman" w:hAnsi="Times New Roman" w:cs="Times New Roman"/>
          <w:sz w:val="24"/>
          <w:szCs w:val="24"/>
          <w:lang w:val="en-GB"/>
        </w:rPr>
        <w:t xml:space="preserve">reconstituting each </w:t>
      </w:r>
      <w:r w:rsidR="00C7106E" w:rsidRPr="00F022B6">
        <w:rPr>
          <w:rFonts w:ascii="Times New Roman" w:hAnsi="Times New Roman" w:cs="Times New Roman"/>
          <w:sz w:val="24"/>
          <w:szCs w:val="24"/>
          <w:lang w:val="en-GB"/>
        </w:rPr>
        <w:t xml:space="preserve">ampicillin </w:t>
      </w:r>
      <w:r w:rsidR="00C7106E">
        <w:rPr>
          <w:rFonts w:ascii="Times New Roman" w:hAnsi="Times New Roman" w:cs="Times New Roman"/>
          <w:sz w:val="24"/>
          <w:szCs w:val="24"/>
          <w:lang w:val="en-GB"/>
        </w:rPr>
        <w:t>aqueous solution every 6h and by infusing it over 6h</w:t>
      </w:r>
      <w:r w:rsidR="00E37DBC" w:rsidRPr="00F022B6">
        <w:rPr>
          <w:rFonts w:ascii="Times New Roman" w:hAnsi="Times New Roman" w:cs="Times New Roman"/>
          <w:sz w:val="24"/>
          <w:szCs w:val="24"/>
          <w:lang w:val="en-GB"/>
        </w:rPr>
        <w:t xml:space="preserve">. Therapeutic drug monitoring (TDM) of </w:t>
      </w:r>
      <w:r w:rsidR="0014458F" w:rsidRPr="00F022B6">
        <w:rPr>
          <w:rFonts w:ascii="Times New Roman" w:hAnsi="Times New Roman" w:cs="Times New Roman"/>
          <w:sz w:val="24"/>
          <w:szCs w:val="24"/>
          <w:lang w:val="en-GB"/>
        </w:rPr>
        <w:t>ampicillin</w:t>
      </w:r>
      <w:r w:rsidR="00E37DBC" w:rsidRPr="00F022B6">
        <w:rPr>
          <w:rFonts w:ascii="Times New Roman" w:hAnsi="Times New Roman" w:cs="Times New Roman"/>
          <w:sz w:val="24"/>
          <w:szCs w:val="24"/>
          <w:lang w:val="en-GB"/>
        </w:rPr>
        <w:t xml:space="preserve"> steady-state concentration (</w:t>
      </w:r>
      <w:proofErr w:type="spellStart"/>
      <w:r w:rsidR="00E37DBC" w:rsidRPr="00F022B6">
        <w:rPr>
          <w:rFonts w:ascii="Times New Roman" w:hAnsi="Times New Roman" w:cs="Times New Roman"/>
          <w:sz w:val="24"/>
          <w:szCs w:val="24"/>
          <w:lang w:val="en-GB"/>
        </w:rPr>
        <w:t>Css</w:t>
      </w:r>
      <w:proofErr w:type="spellEnd"/>
      <w:r w:rsidR="00E37DBC" w:rsidRPr="00F022B6">
        <w:rPr>
          <w:rFonts w:ascii="Times New Roman" w:hAnsi="Times New Roman" w:cs="Times New Roman"/>
          <w:sz w:val="24"/>
          <w:szCs w:val="24"/>
          <w:lang w:val="en-GB"/>
        </w:rPr>
        <w:t>) was</w:t>
      </w:r>
      <w:r w:rsidR="00E761ED" w:rsidRPr="00F022B6">
        <w:rPr>
          <w:rFonts w:ascii="Times New Roman" w:hAnsi="Times New Roman" w:cs="Times New Roman"/>
          <w:sz w:val="24"/>
          <w:szCs w:val="24"/>
          <w:lang w:val="en-GB"/>
        </w:rPr>
        <w:t xml:space="preserve"> applied for dose adjustments. </w:t>
      </w:r>
      <w:r w:rsidR="002B1A1D" w:rsidRPr="00F022B6">
        <w:rPr>
          <w:rFonts w:ascii="Times New Roman" w:hAnsi="Times New Roman" w:cs="Times New Roman"/>
          <w:sz w:val="24"/>
          <w:szCs w:val="24"/>
          <w:lang w:val="en-GB"/>
        </w:rPr>
        <w:t>Demographics and clinical data (</w:t>
      </w:r>
      <w:r w:rsidR="00134742" w:rsidRPr="00F022B6">
        <w:rPr>
          <w:rFonts w:ascii="Times New Roman" w:hAnsi="Times New Roman" w:cs="Times New Roman"/>
          <w:sz w:val="24"/>
          <w:szCs w:val="24"/>
          <w:lang w:val="en-GB"/>
        </w:rPr>
        <w:t xml:space="preserve">ampicillin </w:t>
      </w:r>
      <w:r w:rsidR="002B1A1D" w:rsidRPr="00F022B6">
        <w:rPr>
          <w:rFonts w:ascii="Times New Roman" w:hAnsi="Times New Roman" w:cs="Times New Roman"/>
          <w:sz w:val="24"/>
          <w:szCs w:val="24"/>
          <w:lang w:val="en-GB"/>
        </w:rPr>
        <w:t xml:space="preserve">dose, co-treatments, </w:t>
      </w:r>
      <w:r w:rsidR="00134742" w:rsidRPr="00F022B6">
        <w:rPr>
          <w:rFonts w:ascii="Times New Roman" w:hAnsi="Times New Roman" w:cs="Times New Roman"/>
          <w:sz w:val="24"/>
          <w:szCs w:val="24"/>
          <w:lang w:val="en-GB"/>
        </w:rPr>
        <w:t>serum creatinine</w:t>
      </w:r>
      <w:r w:rsidR="002B1A1D" w:rsidRPr="00F022B6">
        <w:rPr>
          <w:rFonts w:ascii="Times New Roman" w:hAnsi="Times New Roman" w:cs="Times New Roman"/>
          <w:sz w:val="24"/>
          <w:szCs w:val="24"/>
          <w:lang w:val="en-GB"/>
        </w:rPr>
        <w:t xml:space="preserve">) were retrieved from medical records. </w:t>
      </w:r>
      <w:r w:rsidR="00134742" w:rsidRPr="00F022B6">
        <w:rPr>
          <w:rFonts w:ascii="Times New Roman" w:hAnsi="Times New Roman" w:cs="Times New Roman"/>
          <w:sz w:val="24"/>
          <w:szCs w:val="24"/>
          <w:lang w:val="en-GB"/>
        </w:rPr>
        <w:t>Creatinine clearance (CL</w:t>
      </w:r>
      <w:r w:rsidR="00134742" w:rsidRPr="00F022B6">
        <w:rPr>
          <w:rFonts w:ascii="Times New Roman" w:hAnsi="Times New Roman" w:cs="Times New Roman"/>
          <w:sz w:val="24"/>
          <w:szCs w:val="24"/>
          <w:vertAlign w:val="subscript"/>
          <w:lang w:val="en-GB"/>
        </w:rPr>
        <w:t>CR</w:t>
      </w:r>
      <w:r w:rsidR="00134742" w:rsidRPr="00F022B6">
        <w:rPr>
          <w:rFonts w:ascii="Times New Roman" w:hAnsi="Times New Roman" w:cs="Times New Roman"/>
          <w:sz w:val="24"/>
          <w:szCs w:val="24"/>
          <w:lang w:val="en-GB"/>
        </w:rPr>
        <w:t>) was estimated b</w:t>
      </w:r>
      <w:r w:rsidR="00E37DBC" w:rsidRPr="00F022B6">
        <w:rPr>
          <w:rFonts w:ascii="Times New Roman" w:hAnsi="Times New Roman" w:cs="Times New Roman"/>
          <w:sz w:val="24"/>
          <w:szCs w:val="24"/>
          <w:lang w:val="en-GB"/>
        </w:rPr>
        <w:t>y means of the CKD-EPI formula.</w:t>
      </w:r>
    </w:p>
    <w:p w14:paraId="05D069D2" w14:textId="3F3F468E" w:rsidR="002B1A1D" w:rsidRPr="00F022B6" w:rsidRDefault="00F138D5" w:rsidP="00F022B6">
      <w:pPr>
        <w:spacing w:line="48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Since only </w:t>
      </w:r>
      <w:proofErr w:type="spellStart"/>
      <w:r>
        <w:rPr>
          <w:rFonts w:ascii="Times New Roman" w:hAnsi="Times New Roman" w:cs="Times New Roman"/>
          <w:sz w:val="24"/>
          <w:szCs w:val="24"/>
          <w:lang w:val="en-GB"/>
        </w:rPr>
        <w:t>Css</w:t>
      </w:r>
      <w:proofErr w:type="spellEnd"/>
      <w:r>
        <w:rPr>
          <w:rFonts w:ascii="Times New Roman" w:hAnsi="Times New Roman" w:cs="Times New Roman"/>
          <w:sz w:val="24"/>
          <w:szCs w:val="24"/>
          <w:lang w:val="en-GB"/>
        </w:rPr>
        <w:t xml:space="preserve"> data were available, a</w:t>
      </w:r>
      <w:r w:rsidR="002B1A1D" w:rsidRPr="00F022B6">
        <w:rPr>
          <w:rFonts w:ascii="Times New Roman" w:hAnsi="Times New Roman" w:cs="Times New Roman"/>
          <w:sz w:val="24"/>
          <w:szCs w:val="24"/>
          <w:lang w:val="en-GB"/>
        </w:rPr>
        <w:t xml:space="preserve"> one-compartment population pharmacokinetic model with first-order elimination</w:t>
      </w:r>
      <w:r w:rsidR="00134742" w:rsidRPr="00F022B6">
        <w:rPr>
          <w:rFonts w:ascii="Times New Roman" w:hAnsi="Times New Roman" w:cs="Times New Roman"/>
          <w:sz w:val="24"/>
          <w:szCs w:val="24"/>
          <w:lang w:val="en-GB"/>
        </w:rPr>
        <w:t xml:space="preserve"> was implemented in </w:t>
      </w:r>
      <w:proofErr w:type="spellStart"/>
      <w:r w:rsidR="00134742" w:rsidRPr="00F022B6">
        <w:rPr>
          <w:rFonts w:ascii="Times New Roman" w:hAnsi="Times New Roman" w:cs="Times New Roman"/>
          <w:sz w:val="24"/>
          <w:szCs w:val="24"/>
          <w:lang w:val="en-GB"/>
        </w:rPr>
        <w:t>Monolix</w:t>
      </w:r>
      <w:proofErr w:type="spellEnd"/>
      <w:r w:rsidR="00134742" w:rsidRPr="00F022B6">
        <w:rPr>
          <w:rFonts w:ascii="Times New Roman" w:hAnsi="Times New Roman" w:cs="Times New Roman"/>
          <w:sz w:val="24"/>
          <w:szCs w:val="24"/>
          <w:lang w:val="en-GB"/>
        </w:rPr>
        <w:t xml:space="preserve"> (version 2021R1, </w:t>
      </w:r>
      <w:proofErr w:type="spellStart"/>
      <w:r w:rsidR="00134742" w:rsidRPr="00F022B6">
        <w:rPr>
          <w:rFonts w:ascii="Times New Roman" w:hAnsi="Times New Roman" w:cs="Times New Roman"/>
          <w:sz w:val="24"/>
          <w:szCs w:val="24"/>
          <w:lang w:val="en-GB"/>
        </w:rPr>
        <w:t>Lixoft</w:t>
      </w:r>
      <w:proofErr w:type="spellEnd"/>
      <w:r w:rsidR="00134742" w:rsidRPr="00F022B6">
        <w:rPr>
          <w:rFonts w:ascii="Times New Roman" w:hAnsi="Times New Roman" w:cs="Times New Roman"/>
          <w:sz w:val="24"/>
          <w:szCs w:val="24"/>
          <w:lang w:val="en-GB"/>
        </w:rPr>
        <w:t xml:space="preserve">). A </w:t>
      </w:r>
      <w:r w:rsidR="002B1A1D" w:rsidRPr="00F022B6">
        <w:rPr>
          <w:rFonts w:ascii="Times New Roman" w:hAnsi="Times New Roman" w:cs="Times New Roman"/>
          <w:sz w:val="24"/>
          <w:szCs w:val="24"/>
          <w:lang w:val="en-GB"/>
        </w:rPr>
        <w:t>proportional error</w:t>
      </w:r>
      <w:r w:rsidR="00134742" w:rsidRPr="00F022B6">
        <w:rPr>
          <w:rFonts w:ascii="Times New Roman" w:hAnsi="Times New Roman" w:cs="Times New Roman"/>
          <w:sz w:val="24"/>
          <w:szCs w:val="24"/>
          <w:lang w:val="en-GB"/>
        </w:rPr>
        <w:t xml:space="preserve"> model was used in the base model</w:t>
      </w:r>
      <w:r w:rsidR="002B1A1D" w:rsidRPr="00F022B6">
        <w:rPr>
          <w:rFonts w:ascii="Times New Roman" w:hAnsi="Times New Roman" w:cs="Times New Roman"/>
          <w:sz w:val="24"/>
          <w:szCs w:val="24"/>
          <w:lang w:val="en-GB"/>
        </w:rPr>
        <w:t xml:space="preserve">. </w:t>
      </w:r>
      <w:r w:rsidR="00134742" w:rsidRPr="00F022B6">
        <w:rPr>
          <w:rFonts w:ascii="Times New Roman" w:hAnsi="Times New Roman" w:cs="Times New Roman"/>
          <w:sz w:val="24"/>
          <w:szCs w:val="24"/>
          <w:lang w:val="en-GB"/>
        </w:rPr>
        <w:t>C</w:t>
      </w:r>
      <w:r w:rsidR="002B1A1D" w:rsidRPr="00F022B6">
        <w:rPr>
          <w:rFonts w:ascii="Times New Roman" w:hAnsi="Times New Roman" w:cs="Times New Roman"/>
          <w:sz w:val="24"/>
          <w:szCs w:val="24"/>
          <w:lang w:val="en-GB"/>
        </w:rPr>
        <w:t xml:space="preserve">ovariate analysis </w:t>
      </w:r>
      <w:r w:rsidR="00134742" w:rsidRPr="00F022B6">
        <w:rPr>
          <w:rFonts w:ascii="Times New Roman" w:hAnsi="Times New Roman" w:cs="Times New Roman"/>
          <w:sz w:val="24"/>
          <w:szCs w:val="24"/>
          <w:lang w:val="en-GB"/>
        </w:rPr>
        <w:t xml:space="preserve">was </w:t>
      </w:r>
      <w:proofErr w:type="gramStart"/>
      <w:r w:rsidR="00134742" w:rsidRPr="00F022B6">
        <w:rPr>
          <w:rFonts w:ascii="Times New Roman" w:hAnsi="Times New Roman" w:cs="Times New Roman"/>
          <w:sz w:val="24"/>
          <w:szCs w:val="24"/>
          <w:lang w:val="en-GB"/>
        </w:rPr>
        <w:t>performed</w:t>
      </w:r>
      <w:proofErr w:type="gramEnd"/>
      <w:r w:rsidR="00134742" w:rsidRPr="00F022B6">
        <w:rPr>
          <w:rFonts w:ascii="Times New Roman" w:hAnsi="Times New Roman" w:cs="Times New Roman"/>
          <w:sz w:val="24"/>
          <w:szCs w:val="24"/>
          <w:lang w:val="en-GB"/>
        </w:rPr>
        <w:t xml:space="preserve"> and </w:t>
      </w:r>
      <w:r w:rsidR="00C7106E">
        <w:rPr>
          <w:rFonts w:ascii="Times New Roman" w:hAnsi="Times New Roman" w:cs="Times New Roman"/>
          <w:sz w:val="24"/>
          <w:szCs w:val="24"/>
          <w:lang w:val="en-GB"/>
        </w:rPr>
        <w:t>any covariate was retained in the final model</w:t>
      </w:r>
      <w:r w:rsidR="00134742" w:rsidRPr="00F022B6">
        <w:rPr>
          <w:rFonts w:ascii="Times New Roman" w:hAnsi="Times New Roman" w:cs="Times New Roman"/>
          <w:sz w:val="24"/>
          <w:szCs w:val="24"/>
          <w:lang w:val="en-GB"/>
        </w:rPr>
        <w:t xml:space="preserve"> </w:t>
      </w:r>
      <w:r w:rsidR="00C7106E">
        <w:rPr>
          <w:rFonts w:ascii="Times New Roman" w:hAnsi="Times New Roman" w:cs="Times New Roman"/>
          <w:sz w:val="24"/>
          <w:szCs w:val="24"/>
          <w:lang w:val="en-GB"/>
        </w:rPr>
        <w:t xml:space="preserve">only </w:t>
      </w:r>
      <w:r w:rsidR="00134742" w:rsidRPr="00F022B6">
        <w:rPr>
          <w:rFonts w:ascii="Times New Roman" w:hAnsi="Times New Roman" w:cs="Times New Roman"/>
          <w:sz w:val="24"/>
          <w:szCs w:val="24"/>
          <w:lang w:val="en-GB"/>
        </w:rPr>
        <w:t xml:space="preserve">if </w:t>
      </w:r>
      <w:r w:rsidR="00C7106E">
        <w:rPr>
          <w:rFonts w:ascii="Times New Roman" w:hAnsi="Times New Roman" w:cs="Times New Roman"/>
          <w:sz w:val="24"/>
          <w:szCs w:val="24"/>
          <w:lang w:val="en-GB"/>
        </w:rPr>
        <w:t xml:space="preserve">decreases </w:t>
      </w:r>
      <w:r w:rsidR="00C7106E" w:rsidRPr="00F022B6">
        <w:rPr>
          <w:rFonts w:ascii="Times New Roman" w:hAnsi="Times New Roman" w:cs="Times New Roman"/>
          <w:sz w:val="24"/>
          <w:szCs w:val="24"/>
          <w:lang w:val="en-GB"/>
        </w:rPr>
        <w:t>of the Akaike information criteria (AIC)</w:t>
      </w:r>
      <w:r w:rsidR="00C7106E">
        <w:rPr>
          <w:rFonts w:ascii="Times New Roman" w:hAnsi="Times New Roman" w:cs="Times New Roman"/>
          <w:sz w:val="24"/>
          <w:szCs w:val="24"/>
          <w:lang w:val="en-GB"/>
        </w:rPr>
        <w:t>,</w:t>
      </w:r>
      <w:r w:rsidR="00C7106E" w:rsidRPr="00F022B6">
        <w:rPr>
          <w:rFonts w:ascii="Times New Roman" w:hAnsi="Times New Roman" w:cs="Times New Roman"/>
          <w:sz w:val="24"/>
          <w:szCs w:val="24"/>
          <w:lang w:val="en-GB"/>
        </w:rPr>
        <w:t xml:space="preserve"> </w:t>
      </w:r>
      <w:r w:rsidR="00C7106E">
        <w:rPr>
          <w:rFonts w:ascii="Times New Roman" w:hAnsi="Times New Roman" w:cs="Times New Roman"/>
          <w:sz w:val="24"/>
          <w:szCs w:val="24"/>
          <w:lang w:val="en-GB"/>
        </w:rPr>
        <w:t xml:space="preserve">of </w:t>
      </w:r>
      <w:r w:rsidR="00C7106E" w:rsidRPr="00F022B6">
        <w:rPr>
          <w:rFonts w:ascii="Times New Roman" w:hAnsi="Times New Roman" w:cs="Times New Roman"/>
          <w:sz w:val="24"/>
          <w:szCs w:val="24"/>
          <w:lang w:val="en-GB"/>
        </w:rPr>
        <w:t>the Bayesian information criteria (BIC)</w:t>
      </w:r>
      <w:r w:rsidR="00C7106E">
        <w:rPr>
          <w:rFonts w:ascii="Times New Roman" w:hAnsi="Times New Roman" w:cs="Times New Roman"/>
          <w:sz w:val="24"/>
          <w:szCs w:val="24"/>
          <w:lang w:val="en-GB"/>
        </w:rPr>
        <w:t xml:space="preserve"> and</w:t>
      </w:r>
      <w:r w:rsidR="00C7106E" w:rsidRPr="00F022B6">
        <w:rPr>
          <w:rFonts w:ascii="Times New Roman" w:hAnsi="Times New Roman" w:cs="Times New Roman"/>
          <w:sz w:val="24"/>
          <w:szCs w:val="24"/>
          <w:lang w:val="en-GB"/>
        </w:rPr>
        <w:t xml:space="preserve"> </w:t>
      </w:r>
      <w:r w:rsidR="00C7106E">
        <w:rPr>
          <w:rFonts w:ascii="Times New Roman" w:hAnsi="Times New Roman" w:cs="Times New Roman"/>
          <w:sz w:val="24"/>
          <w:szCs w:val="24"/>
          <w:lang w:val="en-GB"/>
        </w:rPr>
        <w:t>of</w:t>
      </w:r>
      <w:r w:rsidR="00134742" w:rsidRPr="00F022B6">
        <w:rPr>
          <w:rFonts w:ascii="Times New Roman" w:hAnsi="Times New Roman" w:cs="Times New Roman"/>
          <w:sz w:val="24"/>
          <w:szCs w:val="24"/>
          <w:lang w:val="en-GB"/>
        </w:rPr>
        <w:t xml:space="preserve"> the objective function value (OFV) </w:t>
      </w:r>
      <w:r w:rsidR="00152733">
        <w:rPr>
          <w:rFonts w:ascii="Times New Roman" w:hAnsi="Times New Roman" w:cs="Times New Roman"/>
          <w:sz w:val="24"/>
          <w:szCs w:val="24"/>
          <w:lang w:val="en-GB"/>
        </w:rPr>
        <w:t xml:space="preserve">of </w:t>
      </w:r>
      <w:r w:rsidR="00C7106E" w:rsidRPr="00F022B6">
        <w:rPr>
          <w:rFonts w:ascii="Times New Roman" w:hAnsi="Times New Roman" w:cs="Times New Roman"/>
          <w:sz w:val="24"/>
          <w:szCs w:val="24"/>
          <w:lang w:val="en-GB"/>
        </w:rPr>
        <w:t xml:space="preserve">≥3.84 </w:t>
      </w:r>
      <w:r w:rsidR="00C7106E">
        <w:rPr>
          <w:rFonts w:ascii="Times New Roman" w:hAnsi="Times New Roman" w:cs="Times New Roman"/>
          <w:sz w:val="24"/>
          <w:szCs w:val="24"/>
          <w:lang w:val="en-GB"/>
        </w:rPr>
        <w:t>were</w:t>
      </w:r>
      <w:r w:rsidR="00134742" w:rsidRPr="00F022B6">
        <w:rPr>
          <w:rFonts w:ascii="Times New Roman" w:hAnsi="Times New Roman" w:cs="Times New Roman"/>
          <w:sz w:val="24"/>
          <w:szCs w:val="24"/>
          <w:lang w:val="en-GB"/>
        </w:rPr>
        <w:t xml:space="preserve"> observed compared to the base model. Model </w:t>
      </w:r>
      <w:r w:rsidR="00D5314B" w:rsidRPr="00F022B6">
        <w:rPr>
          <w:rFonts w:ascii="Times New Roman" w:hAnsi="Times New Roman" w:cs="Times New Roman"/>
          <w:sz w:val="24"/>
          <w:szCs w:val="24"/>
          <w:lang w:val="en-GB"/>
        </w:rPr>
        <w:t>performances</w:t>
      </w:r>
      <w:r w:rsidR="00134742" w:rsidRPr="00F022B6">
        <w:rPr>
          <w:rFonts w:ascii="Times New Roman" w:hAnsi="Times New Roman" w:cs="Times New Roman"/>
          <w:sz w:val="24"/>
          <w:szCs w:val="24"/>
          <w:lang w:val="en-GB"/>
        </w:rPr>
        <w:t xml:space="preserve"> were </w:t>
      </w:r>
      <w:r w:rsidR="00152733">
        <w:rPr>
          <w:rFonts w:ascii="Times New Roman" w:hAnsi="Times New Roman" w:cs="Times New Roman"/>
          <w:sz w:val="24"/>
          <w:szCs w:val="24"/>
          <w:lang w:val="en-GB"/>
        </w:rPr>
        <w:t>assessed</w:t>
      </w:r>
      <w:r w:rsidR="00134742" w:rsidRPr="00F022B6">
        <w:rPr>
          <w:rFonts w:ascii="Times New Roman" w:hAnsi="Times New Roman" w:cs="Times New Roman"/>
          <w:sz w:val="24"/>
          <w:szCs w:val="24"/>
          <w:lang w:val="en-GB"/>
        </w:rPr>
        <w:t xml:space="preserve"> by means of regression </w:t>
      </w:r>
      <w:r w:rsidR="00152733">
        <w:rPr>
          <w:rFonts w:ascii="Times New Roman" w:hAnsi="Times New Roman" w:cs="Times New Roman"/>
          <w:sz w:val="24"/>
          <w:szCs w:val="24"/>
          <w:lang w:val="en-GB"/>
        </w:rPr>
        <w:t xml:space="preserve">analysis </w:t>
      </w:r>
      <w:r w:rsidR="00C77164">
        <w:rPr>
          <w:rFonts w:ascii="Times New Roman" w:hAnsi="Times New Roman" w:cs="Times New Roman"/>
          <w:sz w:val="24"/>
          <w:szCs w:val="24"/>
          <w:lang w:val="en-GB"/>
        </w:rPr>
        <w:t>of</w:t>
      </w:r>
      <w:r w:rsidR="00134742" w:rsidRPr="00F022B6">
        <w:rPr>
          <w:rFonts w:ascii="Times New Roman" w:hAnsi="Times New Roman" w:cs="Times New Roman"/>
          <w:sz w:val="24"/>
          <w:szCs w:val="24"/>
          <w:lang w:val="en-GB"/>
        </w:rPr>
        <w:t xml:space="preserve"> </w:t>
      </w:r>
      <w:r w:rsidR="00152733">
        <w:rPr>
          <w:rFonts w:ascii="Times New Roman" w:hAnsi="Times New Roman" w:cs="Times New Roman"/>
          <w:sz w:val="24"/>
          <w:szCs w:val="24"/>
          <w:lang w:val="en-GB"/>
        </w:rPr>
        <w:t>observed values</w:t>
      </w:r>
      <w:r w:rsidR="00134742" w:rsidRPr="00F022B6">
        <w:rPr>
          <w:rFonts w:ascii="Times New Roman" w:hAnsi="Times New Roman" w:cs="Times New Roman"/>
          <w:sz w:val="24"/>
          <w:szCs w:val="24"/>
          <w:lang w:val="en-GB"/>
        </w:rPr>
        <w:t xml:space="preserve"> </w:t>
      </w:r>
      <w:r w:rsidR="00C77164">
        <w:rPr>
          <w:rFonts w:ascii="Times New Roman" w:hAnsi="Times New Roman" w:cs="Times New Roman"/>
          <w:sz w:val="24"/>
          <w:szCs w:val="24"/>
          <w:lang w:val="en-GB"/>
        </w:rPr>
        <w:t>compared with</w:t>
      </w:r>
      <w:r w:rsidR="00134742" w:rsidRPr="00F022B6">
        <w:rPr>
          <w:rFonts w:ascii="Times New Roman" w:hAnsi="Times New Roman" w:cs="Times New Roman"/>
          <w:sz w:val="24"/>
          <w:szCs w:val="24"/>
          <w:lang w:val="en-GB"/>
        </w:rPr>
        <w:t xml:space="preserve"> </w:t>
      </w:r>
      <w:r w:rsidR="00C77164">
        <w:rPr>
          <w:rFonts w:ascii="Times New Roman" w:hAnsi="Times New Roman" w:cs="Times New Roman"/>
          <w:sz w:val="24"/>
          <w:szCs w:val="24"/>
          <w:lang w:val="en-GB"/>
        </w:rPr>
        <w:t xml:space="preserve">either </w:t>
      </w:r>
      <w:r w:rsidR="00134742" w:rsidRPr="00F022B6">
        <w:rPr>
          <w:rFonts w:ascii="Times New Roman" w:hAnsi="Times New Roman" w:cs="Times New Roman"/>
          <w:sz w:val="24"/>
          <w:szCs w:val="24"/>
          <w:lang w:val="en-GB"/>
        </w:rPr>
        <w:t xml:space="preserve">population </w:t>
      </w:r>
      <w:r w:rsidR="00C77164">
        <w:rPr>
          <w:rFonts w:ascii="Times New Roman" w:hAnsi="Times New Roman" w:cs="Times New Roman"/>
          <w:sz w:val="24"/>
          <w:szCs w:val="24"/>
          <w:lang w:val="en-GB"/>
        </w:rPr>
        <w:t>p</w:t>
      </w:r>
      <w:r w:rsidR="00134742" w:rsidRPr="00F022B6">
        <w:rPr>
          <w:rFonts w:ascii="Times New Roman" w:hAnsi="Times New Roman" w:cs="Times New Roman"/>
          <w:sz w:val="24"/>
          <w:szCs w:val="24"/>
          <w:lang w:val="en-GB"/>
        </w:rPr>
        <w:t>rediction</w:t>
      </w:r>
      <w:r w:rsidR="00C77164">
        <w:rPr>
          <w:rFonts w:ascii="Times New Roman" w:hAnsi="Times New Roman" w:cs="Times New Roman"/>
          <w:sz w:val="24"/>
          <w:szCs w:val="24"/>
          <w:lang w:val="en-GB"/>
        </w:rPr>
        <w:t xml:space="preserve">s </w:t>
      </w:r>
      <w:r w:rsidR="00C77164" w:rsidRPr="00F022B6">
        <w:rPr>
          <w:rFonts w:ascii="Times New Roman" w:hAnsi="Times New Roman" w:cs="Times New Roman"/>
          <w:sz w:val="24"/>
          <w:szCs w:val="24"/>
          <w:lang w:val="en-GB"/>
        </w:rPr>
        <w:t>or individual p</w:t>
      </w:r>
      <w:r w:rsidR="00C77164">
        <w:rPr>
          <w:rFonts w:ascii="Times New Roman" w:hAnsi="Times New Roman" w:cs="Times New Roman"/>
          <w:sz w:val="24"/>
          <w:szCs w:val="24"/>
          <w:lang w:val="en-GB"/>
        </w:rPr>
        <w:t>rediction</w:t>
      </w:r>
      <w:r w:rsidR="00134742" w:rsidRPr="00F022B6">
        <w:rPr>
          <w:rFonts w:ascii="Times New Roman" w:hAnsi="Times New Roman" w:cs="Times New Roman"/>
          <w:sz w:val="24"/>
          <w:szCs w:val="24"/>
          <w:lang w:val="en-GB"/>
        </w:rPr>
        <w:t>s</w:t>
      </w:r>
      <w:r w:rsidR="00E72B1A" w:rsidRPr="00F022B6">
        <w:rPr>
          <w:rFonts w:ascii="Times New Roman" w:hAnsi="Times New Roman" w:cs="Times New Roman"/>
          <w:sz w:val="24"/>
          <w:szCs w:val="24"/>
          <w:lang w:val="en-GB"/>
        </w:rPr>
        <w:t>,</w:t>
      </w:r>
      <w:r w:rsidR="00134742" w:rsidRPr="00F022B6">
        <w:rPr>
          <w:rFonts w:ascii="Times New Roman" w:hAnsi="Times New Roman" w:cs="Times New Roman"/>
          <w:sz w:val="24"/>
          <w:szCs w:val="24"/>
          <w:lang w:val="en-GB"/>
        </w:rPr>
        <w:t xml:space="preserve"> the distribution of the weighted residuals</w:t>
      </w:r>
      <w:r w:rsidR="00E72B1A" w:rsidRPr="00F022B6">
        <w:rPr>
          <w:rFonts w:ascii="Times New Roman" w:hAnsi="Times New Roman" w:cs="Times New Roman"/>
          <w:sz w:val="24"/>
          <w:szCs w:val="24"/>
          <w:lang w:val="en-GB"/>
        </w:rPr>
        <w:t xml:space="preserve"> and the visual predictive check (VPC) plot.</w:t>
      </w:r>
      <w:r w:rsidR="00134742" w:rsidRPr="00F022B6">
        <w:rPr>
          <w:rFonts w:ascii="Times New Roman" w:hAnsi="Times New Roman" w:cs="Times New Roman"/>
          <w:sz w:val="24"/>
          <w:szCs w:val="24"/>
          <w:lang w:val="en-GB"/>
        </w:rPr>
        <w:t xml:space="preserve">  </w:t>
      </w:r>
    </w:p>
    <w:p w14:paraId="7402A5C5" w14:textId="77777777" w:rsidR="00F02325" w:rsidRPr="00F022B6" w:rsidRDefault="00F02325" w:rsidP="00F022B6">
      <w:pPr>
        <w:spacing w:line="480" w:lineRule="auto"/>
        <w:jc w:val="both"/>
        <w:rPr>
          <w:rFonts w:ascii="Times New Roman" w:hAnsi="Times New Roman" w:cs="Times New Roman"/>
          <w:b/>
          <w:bCs/>
          <w:sz w:val="24"/>
          <w:szCs w:val="24"/>
          <w:lang w:val="en-GB"/>
        </w:rPr>
      </w:pPr>
      <w:r w:rsidRPr="00F022B6">
        <w:rPr>
          <w:rFonts w:ascii="Times New Roman" w:hAnsi="Times New Roman" w:cs="Times New Roman"/>
          <w:b/>
          <w:bCs/>
          <w:sz w:val="24"/>
          <w:szCs w:val="24"/>
          <w:lang w:val="en-GB"/>
        </w:rPr>
        <w:t>Results:</w:t>
      </w:r>
    </w:p>
    <w:p w14:paraId="69414610" w14:textId="05852AC7" w:rsidR="00557BBC" w:rsidRPr="00F022B6" w:rsidRDefault="00490046" w:rsidP="00F022B6">
      <w:pPr>
        <w:spacing w:line="480" w:lineRule="auto"/>
        <w:ind w:firstLine="708"/>
        <w:jc w:val="both"/>
        <w:rPr>
          <w:rFonts w:ascii="Times New Roman" w:hAnsi="Times New Roman" w:cs="Times New Roman"/>
          <w:sz w:val="24"/>
          <w:szCs w:val="24"/>
          <w:lang w:val="en-GB"/>
        </w:rPr>
      </w:pPr>
      <w:r w:rsidRPr="00AA3AA4">
        <w:rPr>
          <w:rFonts w:ascii="Times New Roman" w:hAnsi="Times New Roman" w:cs="Times New Roman"/>
          <w:sz w:val="24"/>
          <w:szCs w:val="24"/>
          <w:lang w:val="en-GB"/>
        </w:rPr>
        <w:t>Twelve</w:t>
      </w:r>
      <w:r w:rsidR="00F02325" w:rsidRPr="00AA3AA4">
        <w:rPr>
          <w:rFonts w:ascii="Times New Roman" w:hAnsi="Times New Roman" w:cs="Times New Roman"/>
          <w:sz w:val="24"/>
          <w:szCs w:val="24"/>
          <w:lang w:val="en-GB"/>
        </w:rPr>
        <w:t xml:space="preserve"> patients (</w:t>
      </w:r>
      <w:r w:rsidR="00AA3AA4" w:rsidRPr="00AA3AA4">
        <w:rPr>
          <w:rFonts w:ascii="Times New Roman" w:hAnsi="Times New Roman" w:cs="Times New Roman"/>
          <w:sz w:val="24"/>
          <w:szCs w:val="24"/>
          <w:lang w:val="en-GB"/>
        </w:rPr>
        <w:t>7</w:t>
      </w:r>
      <w:r w:rsidR="00557BBC" w:rsidRPr="00AA3AA4">
        <w:rPr>
          <w:rFonts w:ascii="Times New Roman" w:hAnsi="Times New Roman" w:cs="Times New Roman"/>
          <w:sz w:val="24"/>
          <w:szCs w:val="24"/>
          <w:lang w:val="en-GB"/>
        </w:rPr>
        <w:t xml:space="preserve"> </w:t>
      </w:r>
      <w:r w:rsidRPr="00AA3AA4">
        <w:rPr>
          <w:rFonts w:ascii="Times New Roman" w:hAnsi="Times New Roman" w:cs="Times New Roman"/>
          <w:sz w:val="24"/>
          <w:szCs w:val="24"/>
          <w:lang w:val="en-GB"/>
        </w:rPr>
        <w:t>ma</w:t>
      </w:r>
      <w:r w:rsidR="00F02325" w:rsidRPr="00AA3AA4">
        <w:rPr>
          <w:rFonts w:ascii="Times New Roman" w:hAnsi="Times New Roman" w:cs="Times New Roman"/>
          <w:sz w:val="24"/>
          <w:szCs w:val="24"/>
          <w:lang w:val="en-GB"/>
        </w:rPr>
        <w:t>le</w:t>
      </w:r>
      <w:r w:rsidR="00AA3AA4" w:rsidRPr="00AA3AA4">
        <w:rPr>
          <w:rFonts w:ascii="Times New Roman" w:hAnsi="Times New Roman" w:cs="Times New Roman"/>
          <w:sz w:val="24"/>
          <w:szCs w:val="24"/>
          <w:lang w:val="en-GB"/>
        </w:rPr>
        <w:t>s</w:t>
      </w:r>
      <w:r w:rsidRPr="00AA3AA4">
        <w:rPr>
          <w:rFonts w:ascii="Times New Roman" w:hAnsi="Times New Roman" w:cs="Times New Roman"/>
          <w:sz w:val="24"/>
          <w:szCs w:val="24"/>
          <w:lang w:val="en-GB"/>
        </w:rPr>
        <w:t>,</w:t>
      </w:r>
      <w:r w:rsidR="00E02799" w:rsidRPr="00F022B6">
        <w:rPr>
          <w:rFonts w:ascii="Times New Roman" w:hAnsi="Times New Roman" w:cs="Times New Roman"/>
          <w:sz w:val="24"/>
          <w:szCs w:val="24"/>
          <w:lang w:val="en-GB"/>
        </w:rPr>
        <w:t xml:space="preserve"> 58%</w:t>
      </w:r>
      <w:r w:rsidRPr="00F022B6">
        <w:rPr>
          <w:rFonts w:ascii="Times New Roman" w:hAnsi="Times New Roman" w:cs="Times New Roman"/>
          <w:sz w:val="24"/>
          <w:szCs w:val="24"/>
          <w:lang w:val="en-GB"/>
        </w:rPr>
        <w:t>)</w:t>
      </w:r>
      <w:r w:rsidR="00F02325" w:rsidRPr="00F022B6">
        <w:rPr>
          <w:rFonts w:ascii="Times New Roman" w:hAnsi="Times New Roman" w:cs="Times New Roman"/>
          <w:sz w:val="24"/>
          <w:szCs w:val="24"/>
          <w:lang w:val="en-GB"/>
        </w:rPr>
        <w:t xml:space="preserve"> with mean</w:t>
      </w:r>
      <w:r w:rsidR="00E02799" w:rsidRPr="00F022B6">
        <w:rPr>
          <w:rFonts w:ascii="Times New Roman" w:hAnsi="Times New Roman" w:cs="Times New Roman"/>
          <w:sz w:val="24"/>
          <w:szCs w:val="24"/>
          <w:lang w:val="en-GB"/>
        </w:rPr>
        <w:t xml:space="preserve"> </w:t>
      </w:r>
      <w:r w:rsidR="00F02325" w:rsidRPr="00F022B6">
        <w:rPr>
          <w:rFonts w:ascii="Times New Roman" w:hAnsi="Times New Roman" w:cs="Times New Roman"/>
          <w:sz w:val="24"/>
          <w:szCs w:val="24"/>
          <w:lang w:val="en-GB"/>
        </w:rPr>
        <w:t>(SD) age and weight of 71.0</w:t>
      </w:r>
      <w:r w:rsidR="009E6426" w:rsidRPr="00F022B6">
        <w:rPr>
          <w:rFonts w:ascii="Times New Roman" w:hAnsi="Times New Roman" w:cs="Times New Roman"/>
          <w:sz w:val="24"/>
          <w:szCs w:val="24"/>
          <w:lang w:val="en-GB"/>
        </w:rPr>
        <w:t xml:space="preserve"> </w:t>
      </w:r>
      <w:r w:rsidR="00F02325" w:rsidRPr="00F022B6">
        <w:rPr>
          <w:rFonts w:ascii="Times New Roman" w:hAnsi="Times New Roman" w:cs="Times New Roman"/>
          <w:sz w:val="24"/>
          <w:szCs w:val="24"/>
          <w:lang w:val="en-GB"/>
        </w:rPr>
        <w:t xml:space="preserve">(8.1) years and </w:t>
      </w:r>
      <w:r w:rsidR="00ED32E0" w:rsidRPr="00F022B6">
        <w:rPr>
          <w:rFonts w:ascii="Times New Roman" w:hAnsi="Times New Roman" w:cs="Times New Roman"/>
          <w:sz w:val="24"/>
          <w:szCs w:val="24"/>
          <w:lang w:val="en-GB"/>
        </w:rPr>
        <w:t>6</w:t>
      </w:r>
      <w:r w:rsidR="00F02325" w:rsidRPr="00F022B6">
        <w:rPr>
          <w:rFonts w:ascii="Times New Roman" w:hAnsi="Times New Roman" w:cs="Times New Roman"/>
          <w:sz w:val="24"/>
          <w:szCs w:val="24"/>
          <w:lang w:val="en-GB"/>
        </w:rPr>
        <w:t>7.6</w:t>
      </w:r>
      <w:r w:rsidR="009E6426" w:rsidRPr="00F022B6">
        <w:rPr>
          <w:rFonts w:ascii="Times New Roman" w:hAnsi="Times New Roman" w:cs="Times New Roman"/>
          <w:sz w:val="24"/>
          <w:szCs w:val="24"/>
          <w:lang w:val="en-GB"/>
        </w:rPr>
        <w:t xml:space="preserve"> </w:t>
      </w:r>
      <w:r w:rsidR="00F02325" w:rsidRPr="00F022B6">
        <w:rPr>
          <w:rFonts w:ascii="Times New Roman" w:hAnsi="Times New Roman" w:cs="Times New Roman"/>
          <w:sz w:val="24"/>
          <w:szCs w:val="24"/>
          <w:lang w:val="en-GB"/>
        </w:rPr>
        <w:t>(15.1) kg</w:t>
      </w:r>
      <w:r w:rsidRPr="00F022B6">
        <w:rPr>
          <w:rFonts w:ascii="Times New Roman" w:hAnsi="Times New Roman" w:cs="Times New Roman"/>
          <w:sz w:val="24"/>
          <w:szCs w:val="24"/>
          <w:lang w:val="en-GB"/>
        </w:rPr>
        <w:t xml:space="preserve">, respectively, </w:t>
      </w:r>
      <w:r w:rsidR="00F02325" w:rsidRPr="00F022B6">
        <w:rPr>
          <w:rFonts w:ascii="Times New Roman" w:hAnsi="Times New Roman" w:cs="Times New Roman"/>
          <w:sz w:val="24"/>
          <w:szCs w:val="24"/>
          <w:lang w:val="en-GB"/>
        </w:rPr>
        <w:t>were included</w:t>
      </w:r>
      <w:r w:rsidRPr="00F022B6">
        <w:rPr>
          <w:rFonts w:ascii="Times New Roman" w:hAnsi="Times New Roman" w:cs="Times New Roman"/>
          <w:sz w:val="24"/>
          <w:szCs w:val="24"/>
          <w:lang w:val="en-GB"/>
        </w:rPr>
        <w:t xml:space="preserve">. </w:t>
      </w:r>
      <w:r w:rsidR="00152733">
        <w:rPr>
          <w:rFonts w:ascii="Times New Roman" w:hAnsi="Times New Roman" w:cs="Times New Roman"/>
          <w:sz w:val="24"/>
          <w:szCs w:val="24"/>
          <w:lang w:val="en-GB"/>
        </w:rPr>
        <w:t>All but one</w:t>
      </w:r>
      <w:r w:rsidR="00E37DBC" w:rsidRPr="00F022B6">
        <w:rPr>
          <w:rFonts w:ascii="Times New Roman" w:hAnsi="Times New Roman" w:cs="Times New Roman"/>
          <w:sz w:val="24"/>
          <w:szCs w:val="24"/>
          <w:lang w:val="en-GB"/>
        </w:rPr>
        <w:t xml:space="preserve"> </w:t>
      </w:r>
      <w:r w:rsidR="00CC2FA6" w:rsidRPr="00F022B6">
        <w:rPr>
          <w:rFonts w:ascii="Times New Roman" w:hAnsi="Times New Roman" w:cs="Times New Roman"/>
          <w:sz w:val="24"/>
          <w:szCs w:val="24"/>
          <w:lang w:val="en-GB"/>
        </w:rPr>
        <w:t>patient</w:t>
      </w:r>
      <w:r w:rsidR="00E37DBC" w:rsidRPr="00F022B6">
        <w:rPr>
          <w:rFonts w:ascii="Times New Roman" w:hAnsi="Times New Roman" w:cs="Times New Roman"/>
          <w:sz w:val="24"/>
          <w:szCs w:val="24"/>
          <w:lang w:val="en-GB"/>
        </w:rPr>
        <w:t xml:space="preserve"> had b</w:t>
      </w:r>
      <w:r w:rsidRPr="00F022B6">
        <w:rPr>
          <w:rFonts w:ascii="Times New Roman" w:hAnsi="Times New Roman" w:cs="Times New Roman"/>
          <w:sz w:val="24"/>
          <w:szCs w:val="24"/>
          <w:lang w:val="en-GB"/>
        </w:rPr>
        <w:t xml:space="preserve">loodstream infections </w:t>
      </w:r>
      <w:r w:rsidR="00E37DBC" w:rsidRPr="00F022B6">
        <w:rPr>
          <w:rFonts w:ascii="Times New Roman" w:hAnsi="Times New Roman" w:cs="Times New Roman"/>
          <w:sz w:val="24"/>
          <w:szCs w:val="24"/>
          <w:lang w:val="en-GB"/>
        </w:rPr>
        <w:t>(11/12, 91.7%)</w:t>
      </w:r>
      <w:r w:rsidR="00152733">
        <w:rPr>
          <w:rFonts w:ascii="Times New Roman" w:hAnsi="Times New Roman" w:cs="Times New Roman"/>
          <w:sz w:val="24"/>
          <w:szCs w:val="24"/>
          <w:lang w:val="en-GB"/>
        </w:rPr>
        <w:t xml:space="preserve">, and </w:t>
      </w:r>
      <w:r w:rsidR="0010185A">
        <w:rPr>
          <w:rFonts w:ascii="Times New Roman" w:hAnsi="Times New Roman" w:cs="Times New Roman"/>
          <w:sz w:val="24"/>
          <w:szCs w:val="24"/>
          <w:lang w:val="en-GB"/>
        </w:rPr>
        <w:t xml:space="preserve">the remaining </w:t>
      </w:r>
      <w:r w:rsidR="00152733">
        <w:rPr>
          <w:rFonts w:ascii="Times New Roman" w:hAnsi="Times New Roman" w:cs="Times New Roman"/>
          <w:sz w:val="24"/>
          <w:szCs w:val="24"/>
          <w:lang w:val="en-GB"/>
        </w:rPr>
        <w:t>one</w:t>
      </w:r>
      <w:r w:rsidR="00E37DBC" w:rsidRPr="00F022B6">
        <w:rPr>
          <w:rFonts w:ascii="Times New Roman" w:hAnsi="Times New Roman" w:cs="Times New Roman"/>
          <w:sz w:val="24"/>
          <w:szCs w:val="24"/>
          <w:lang w:val="en-GB"/>
        </w:rPr>
        <w:t xml:space="preserve"> had </w:t>
      </w:r>
      <w:r w:rsidR="00152733">
        <w:rPr>
          <w:rFonts w:ascii="Times New Roman" w:hAnsi="Times New Roman" w:cs="Times New Roman"/>
          <w:sz w:val="24"/>
          <w:szCs w:val="24"/>
          <w:lang w:val="en-GB"/>
        </w:rPr>
        <w:t xml:space="preserve">complicated </w:t>
      </w:r>
      <w:r w:rsidR="00E37DBC" w:rsidRPr="00F022B6">
        <w:rPr>
          <w:rFonts w:ascii="Times New Roman" w:hAnsi="Times New Roman" w:cs="Times New Roman"/>
          <w:sz w:val="24"/>
          <w:szCs w:val="24"/>
          <w:lang w:val="en-GB"/>
        </w:rPr>
        <w:t xml:space="preserve">urinary tract infection (1/12, 8.3%).  </w:t>
      </w:r>
      <w:r w:rsidRPr="00F022B6">
        <w:rPr>
          <w:rFonts w:ascii="Times New Roman" w:hAnsi="Times New Roman" w:cs="Times New Roman"/>
          <w:iCs/>
          <w:sz w:val="24"/>
          <w:szCs w:val="24"/>
          <w:lang w:val="en-GB"/>
        </w:rPr>
        <w:t xml:space="preserve">Enterococcus </w:t>
      </w:r>
      <w:r w:rsidRPr="00F022B6">
        <w:rPr>
          <w:rFonts w:ascii="Times New Roman" w:hAnsi="Times New Roman" w:cs="Times New Roman"/>
          <w:i/>
          <w:iCs/>
          <w:sz w:val="24"/>
          <w:szCs w:val="24"/>
          <w:lang w:val="en-GB"/>
        </w:rPr>
        <w:t>faecalis</w:t>
      </w:r>
      <w:r w:rsidRPr="00F022B6">
        <w:rPr>
          <w:rFonts w:ascii="Times New Roman" w:hAnsi="Times New Roman" w:cs="Times New Roman"/>
          <w:sz w:val="24"/>
          <w:szCs w:val="24"/>
          <w:lang w:val="en-GB"/>
        </w:rPr>
        <w:t xml:space="preserve"> </w:t>
      </w:r>
      <w:r w:rsidR="00557BBC" w:rsidRPr="00F022B6">
        <w:rPr>
          <w:rFonts w:ascii="Times New Roman" w:hAnsi="Times New Roman" w:cs="Times New Roman"/>
          <w:sz w:val="24"/>
          <w:szCs w:val="24"/>
          <w:lang w:val="en-GB"/>
        </w:rPr>
        <w:t xml:space="preserve">was </w:t>
      </w:r>
      <w:r w:rsidR="00F138D5">
        <w:rPr>
          <w:rFonts w:ascii="Times New Roman" w:hAnsi="Times New Roman" w:cs="Times New Roman"/>
          <w:sz w:val="24"/>
          <w:szCs w:val="24"/>
          <w:lang w:val="en-GB"/>
        </w:rPr>
        <w:t>isolated</w:t>
      </w:r>
      <w:r w:rsidRPr="00F022B6">
        <w:rPr>
          <w:rFonts w:ascii="Times New Roman" w:hAnsi="Times New Roman" w:cs="Times New Roman"/>
          <w:sz w:val="24"/>
          <w:szCs w:val="24"/>
          <w:lang w:val="en-GB"/>
        </w:rPr>
        <w:t xml:space="preserve"> in</w:t>
      </w:r>
      <w:r w:rsidR="00E37DBC" w:rsidRPr="00F022B6">
        <w:rPr>
          <w:rFonts w:ascii="Times New Roman" w:hAnsi="Times New Roman" w:cs="Times New Roman"/>
          <w:sz w:val="24"/>
          <w:szCs w:val="24"/>
          <w:lang w:val="en-GB"/>
        </w:rPr>
        <w:t xml:space="preserve"> 11/12 (</w:t>
      </w:r>
      <w:r w:rsidRPr="00F022B6">
        <w:rPr>
          <w:rFonts w:ascii="Times New Roman" w:hAnsi="Times New Roman" w:cs="Times New Roman"/>
          <w:sz w:val="24"/>
          <w:szCs w:val="24"/>
          <w:lang w:val="en-GB"/>
        </w:rPr>
        <w:t>91.7%</w:t>
      </w:r>
      <w:r w:rsidR="00E37DBC" w:rsidRPr="00F022B6">
        <w:rPr>
          <w:rFonts w:ascii="Times New Roman" w:hAnsi="Times New Roman" w:cs="Times New Roman"/>
          <w:sz w:val="24"/>
          <w:szCs w:val="24"/>
          <w:lang w:val="en-GB"/>
        </w:rPr>
        <w:t>)</w:t>
      </w:r>
      <w:r w:rsidR="00AA3AA4">
        <w:rPr>
          <w:rFonts w:ascii="Times New Roman" w:hAnsi="Times New Roman" w:cs="Times New Roman"/>
          <w:sz w:val="24"/>
          <w:szCs w:val="24"/>
          <w:lang w:val="en-GB"/>
        </w:rPr>
        <w:t xml:space="preserve"> subjects</w:t>
      </w:r>
      <w:r w:rsidR="00F138D5">
        <w:rPr>
          <w:rFonts w:ascii="Times New Roman" w:hAnsi="Times New Roman" w:cs="Times New Roman"/>
          <w:sz w:val="24"/>
          <w:szCs w:val="24"/>
          <w:lang w:val="en-GB"/>
        </w:rPr>
        <w:t xml:space="preserve">, </w:t>
      </w:r>
      <w:r w:rsidR="00AA3AA4">
        <w:rPr>
          <w:rFonts w:ascii="Times New Roman" w:hAnsi="Times New Roman" w:cs="Times New Roman"/>
          <w:sz w:val="24"/>
          <w:szCs w:val="24"/>
          <w:lang w:val="en-GB"/>
        </w:rPr>
        <w:t xml:space="preserve">while </w:t>
      </w:r>
      <w:r w:rsidRPr="00F022B6">
        <w:rPr>
          <w:rFonts w:ascii="Times New Roman" w:hAnsi="Times New Roman" w:cs="Times New Roman"/>
          <w:iCs/>
          <w:sz w:val="24"/>
          <w:szCs w:val="24"/>
          <w:lang w:val="en-GB"/>
        </w:rPr>
        <w:t>Enterococcus</w:t>
      </w:r>
      <w:r w:rsidRPr="00F022B6">
        <w:rPr>
          <w:rFonts w:ascii="Times New Roman" w:hAnsi="Times New Roman" w:cs="Times New Roman"/>
          <w:i/>
          <w:iCs/>
          <w:sz w:val="24"/>
          <w:szCs w:val="24"/>
          <w:lang w:val="en-GB"/>
        </w:rPr>
        <w:t xml:space="preserve"> </w:t>
      </w:r>
      <w:proofErr w:type="spellStart"/>
      <w:r w:rsidRPr="00F022B6">
        <w:rPr>
          <w:rFonts w:ascii="Times New Roman" w:hAnsi="Times New Roman" w:cs="Times New Roman"/>
          <w:i/>
          <w:iCs/>
          <w:sz w:val="24"/>
          <w:szCs w:val="24"/>
          <w:lang w:val="en-GB"/>
        </w:rPr>
        <w:t>casseliflavus</w:t>
      </w:r>
      <w:proofErr w:type="spellEnd"/>
      <w:r w:rsidRPr="00F022B6">
        <w:rPr>
          <w:rFonts w:ascii="Times New Roman" w:hAnsi="Times New Roman" w:cs="Times New Roman"/>
          <w:sz w:val="24"/>
          <w:szCs w:val="24"/>
          <w:lang w:val="en-GB"/>
        </w:rPr>
        <w:t xml:space="preserve"> </w:t>
      </w:r>
      <w:r w:rsidR="00F138D5">
        <w:rPr>
          <w:rFonts w:ascii="Times New Roman" w:hAnsi="Times New Roman" w:cs="Times New Roman"/>
          <w:sz w:val="24"/>
          <w:szCs w:val="24"/>
          <w:lang w:val="en-GB"/>
        </w:rPr>
        <w:t>in the remaining</w:t>
      </w:r>
      <w:r w:rsidR="00AA3AA4">
        <w:rPr>
          <w:rFonts w:ascii="Times New Roman" w:hAnsi="Times New Roman" w:cs="Times New Roman"/>
          <w:sz w:val="24"/>
          <w:szCs w:val="24"/>
          <w:lang w:val="en-GB"/>
        </w:rPr>
        <w:t xml:space="preserve"> </w:t>
      </w:r>
      <w:r w:rsidR="00CC2FA6">
        <w:rPr>
          <w:rFonts w:ascii="Times New Roman" w:hAnsi="Times New Roman" w:cs="Times New Roman"/>
          <w:sz w:val="24"/>
          <w:szCs w:val="24"/>
          <w:lang w:val="en-GB"/>
        </w:rPr>
        <w:t xml:space="preserve">patient </w:t>
      </w:r>
      <w:r w:rsidR="00CC2FA6" w:rsidRPr="00F022B6">
        <w:rPr>
          <w:rFonts w:ascii="Times New Roman" w:hAnsi="Times New Roman" w:cs="Times New Roman"/>
          <w:sz w:val="24"/>
          <w:szCs w:val="24"/>
          <w:lang w:val="en-GB"/>
        </w:rPr>
        <w:t>(</w:t>
      </w:r>
      <w:r w:rsidR="00D5314B" w:rsidRPr="00F022B6">
        <w:rPr>
          <w:rFonts w:ascii="Times New Roman" w:hAnsi="Times New Roman" w:cs="Times New Roman"/>
          <w:sz w:val="24"/>
          <w:szCs w:val="24"/>
          <w:lang w:val="en-GB"/>
        </w:rPr>
        <w:t>1/12, 8.3%)</w:t>
      </w:r>
      <w:r w:rsidRPr="00F022B6">
        <w:rPr>
          <w:rFonts w:ascii="Times New Roman" w:hAnsi="Times New Roman" w:cs="Times New Roman"/>
          <w:sz w:val="24"/>
          <w:szCs w:val="24"/>
          <w:lang w:val="en-GB"/>
        </w:rPr>
        <w:t>.</w:t>
      </w:r>
      <w:r w:rsidR="00557BBC" w:rsidRPr="00F022B6">
        <w:rPr>
          <w:rFonts w:ascii="Times New Roman" w:hAnsi="Times New Roman" w:cs="Times New Roman"/>
          <w:sz w:val="24"/>
          <w:szCs w:val="24"/>
          <w:lang w:val="en-GB"/>
        </w:rPr>
        <w:t xml:space="preserve"> </w:t>
      </w:r>
      <w:r w:rsidR="00F138D5">
        <w:rPr>
          <w:rFonts w:ascii="Times New Roman" w:hAnsi="Times New Roman" w:cs="Times New Roman"/>
          <w:sz w:val="24"/>
          <w:szCs w:val="24"/>
          <w:lang w:val="en-GB"/>
        </w:rPr>
        <w:t>Ampicillin was co</w:t>
      </w:r>
      <w:r w:rsidR="00AA3AA4">
        <w:rPr>
          <w:rFonts w:ascii="Times New Roman" w:hAnsi="Times New Roman" w:cs="Times New Roman"/>
          <w:sz w:val="24"/>
          <w:szCs w:val="24"/>
          <w:lang w:val="en-GB"/>
        </w:rPr>
        <w:t>-</w:t>
      </w:r>
      <w:r w:rsidR="00F138D5">
        <w:rPr>
          <w:rFonts w:ascii="Times New Roman" w:hAnsi="Times New Roman" w:cs="Times New Roman"/>
          <w:sz w:val="24"/>
          <w:szCs w:val="24"/>
          <w:lang w:val="en-GB"/>
        </w:rPr>
        <w:t>administered with</w:t>
      </w:r>
      <w:r w:rsidR="00557BBC" w:rsidRPr="00F022B6">
        <w:rPr>
          <w:rFonts w:ascii="Times New Roman" w:hAnsi="Times New Roman" w:cs="Times New Roman"/>
          <w:sz w:val="24"/>
          <w:szCs w:val="24"/>
          <w:lang w:val="en-GB"/>
        </w:rPr>
        <w:t xml:space="preserve"> ceftriaxone </w:t>
      </w:r>
      <w:r w:rsidR="00F138D5">
        <w:rPr>
          <w:rFonts w:ascii="Times New Roman" w:hAnsi="Times New Roman" w:cs="Times New Roman"/>
          <w:sz w:val="24"/>
          <w:szCs w:val="24"/>
          <w:lang w:val="en-GB"/>
        </w:rPr>
        <w:t xml:space="preserve">in </w:t>
      </w:r>
      <w:r w:rsidR="00AA3AA4">
        <w:rPr>
          <w:rFonts w:ascii="Times New Roman" w:hAnsi="Times New Roman" w:cs="Times New Roman"/>
          <w:sz w:val="24"/>
          <w:szCs w:val="24"/>
          <w:lang w:val="en-GB"/>
        </w:rPr>
        <w:t>11</w:t>
      </w:r>
      <w:r w:rsidR="00557BBC" w:rsidRPr="00F022B6">
        <w:rPr>
          <w:rFonts w:ascii="Times New Roman" w:hAnsi="Times New Roman" w:cs="Times New Roman"/>
          <w:sz w:val="24"/>
          <w:szCs w:val="24"/>
          <w:lang w:val="en-GB"/>
        </w:rPr>
        <w:t>/12 patients</w:t>
      </w:r>
      <w:r w:rsidR="00F138D5">
        <w:rPr>
          <w:rFonts w:ascii="Times New Roman" w:hAnsi="Times New Roman" w:cs="Times New Roman"/>
          <w:sz w:val="24"/>
          <w:szCs w:val="24"/>
          <w:lang w:val="en-GB"/>
        </w:rPr>
        <w:t xml:space="preserve"> (</w:t>
      </w:r>
      <w:r w:rsidR="00AA3AA4">
        <w:rPr>
          <w:rFonts w:ascii="Times New Roman" w:hAnsi="Times New Roman" w:cs="Times New Roman"/>
          <w:sz w:val="24"/>
          <w:szCs w:val="24"/>
          <w:lang w:val="en-GB"/>
        </w:rPr>
        <w:t xml:space="preserve">91.7%) </w:t>
      </w:r>
      <w:r w:rsidR="00F138D5">
        <w:rPr>
          <w:rFonts w:ascii="Times New Roman" w:hAnsi="Times New Roman" w:cs="Times New Roman"/>
          <w:sz w:val="24"/>
          <w:szCs w:val="24"/>
          <w:lang w:val="en-GB"/>
        </w:rPr>
        <w:t>and with</w:t>
      </w:r>
      <w:r w:rsidR="00557BBC" w:rsidRPr="00F022B6">
        <w:rPr>
          <w:rFonts w:ascii="Times New Roman" w:hAnsi="Times New Roman" w:cs="Times New Roman"/>
          <w:sz w:val="24"/>
          <w:szCs w:val="24"/>
          <w:lang w:val="en-GB"/>
        </w:rPr>
        <w:t xml:space="preserve"> ertapenem </w:t>
      </w:r>
      <w:r w:rsidR="00AA3AA4">
        <w:rPr>
          <w:rFonts w:ascii="Times New Roman" w:hAnsi="Times New Roman" w:cs="Times New Roman"/>
          <w:sz w:val="24"/>
          <w:szCs w:val="24"/>
          <w:lang w:val="en-GB"/>
        </w:rPr>
        <w:t xml:space="preserve">in </w:t>
      </w:r>
      <w:r w:rsidR="00557BBC" w:rsidRPr="00F022B6">
        <w:rPr>
          <w:rFonts w:ascii="Times New Roman" w:hAnsi="Times New Roman" w:cs="Times New Roman"/>
          <w:sz w:val="24"/>
          <w:szCs w:val="24"/>
          <w:lang w:val="en-GB"/>
        </w:rPr>
        <w:t>1</w:t>
      </w:r>
      <w:r w:rsidR="00AA3AA4">
        <w:rPr>
          <w:rFonts w:ascii="Times New Roman" w:hAnsi="Times New Roman" w:cs="Times New Roman"/>
          <w:sz w:val="24"/>
          <w:szCs w:val="24"/>
          <w:lang w:val="en-GB"/>
        </w:rPr>
        <w:t xml:space="preserve"> patient (1</w:t>
      </w:r>
      <w:r w:rsidR="00557BBC" w:rsidRPr="00F022B6">
        <w:rPr>
          <w:rFonts w:ascii="Times New Roman" w:hAnsi="Times New Roman" w:cs="Times New Roman"/>
          <w:sz w:val="24"/>
          <w:szCs w:val="24"/>
          <w:lang w:val="en-GB"/>
        </w:rPr>
        <w:t xml:space="preserve">/12, 8.3%). Median (IQR) ampicillin dosage, </w:t>
      </w:r>
      <w:proofErr w:type="spellStart"/>
      <w:r w:rsidR="00557BBC" w:rsidRPr="00F022B6">
        <w:rPr>
          <w:rFonts w:ascii="Times New Roman" w:hAnsi="Times New Roman" w:cs="Times New Roman"/>
          <w:sz w:val="24"/>
          <w:szCs w:val="24"/>
          <w:lang w:val="en-GB"/>
        </w:rPr>
        <w:t>Css</w:t>
      </w:r>
      <w:proofErr w:type="spellEnd"/>
      <w:r w:rsidR="00557BBC" w:rsidRPr="00F022B6">
        <w:rPr>
          <w:rFonts w:ascii="Times New Roman" w:hAnsi="Times New Roman" w:cs="Times New Roman"/>
          <w:sz w:val="24"/>
          <w:szCs w:val="24"/>
          <w:lang w:val="en-GB"/>
        </w:rPr>
        <w:t xml:space="preserve"> and duration of therapy were 4 (2-8) g, 49.0 (21.9-81.2) mg/L, and 12.5 (9.5-20.3) days, respectively. Median (IQR) CL</w:t>
      </w:r>
      <w:r w:rsidR="00557BBC" w:rsidRPr="00F022B6">
        <w:rPr>
          <w:rFonts w:ascii="Times New Roman" w:hAnsi="Times New Roman" w:cs="Times New Roman"/>
          <w:sz w:val="24"/>
          <w:szCs w:val="24"/>
          <w:vertAlign w:val="subscript"/>
          <w:lang w:val="en-GB"/>
        </w:rPr>
        <w:t>CR</w:t>
      </w:r>
      <w:r w:rsidR="00557BBC" w:rsidRPr="00F022B6">
        <w:rPr>
          <w:rFonts w:ascii="Times New Roman" w:hAnsi="Times New Roman" w:cs="Times New Roman"/>
          <w:sz w:val="24"/>
          <w:szCs w:val="24"/>
          <w:lang w:val="en-GB"/>
        </w:rPr>
        <w:t xml:space="preserve"> was 48.0 (24.0-65.5) mL/min/1.73m².</w:t>
      </w:r>
    </w:p>
    <w:p w14:paraId="09C2E493" w14:textId="66F3513A" w:rsidR="001C3884" w:rsidRPr="00F022B6" w:rsidRDefault="00490046" w:rsidP="00F022B6">
      <w:pPr>
        <w:spacing w:line="480" w:lineRule="auto"/>
        <w:ind w:firstLine="708"/>
        <w:jc w:val="both"/>
        <w:rPr>
          <w:rFonts w:ascii="Times New Roman" w:hAnsi="Times New Roman" w:cs="Times New Roman"/>
          <w:sz w:val="24"/>
          <w:szCs w:val="24"/>
          <w:lang w:val="en-GB"/>
        </w:rPr>
      </w:pPr>
      <w:r w:rsidRPr="00F022B6">
        <w:rPr>
          <w:rFonts w:ascii="Times New Roman" w:hAnsi="Times New Roman" w:cs="Times New Roman"/>
          <w:sz w:val="24"/>
          <w:szCs w:val="24"/>
          <w:lang w:val="en-GB"/>
        </w:rPr>
        <w:t xml:space="preserve">Overall, </w:t>
      </w:r>
      <w:r w:rsidR="00D9362D" w:rsidRPr="00F022B6">
        <w:rPr>
          <w:rFonts w:ascii="Times New Roman" w:hAnsi="Times New Roman" w:cs="Times New Roman"/>
          <w:sz w:val="24"/>
          <w:szCs w:val="24"/>
          <w:lang w:val="en-GB"/>
        </w:rPr>
        <w:t xml:space="preserve">49 ampicillin </w:t>
      </w:r>
      <w:proofErr w:type="spellStart"/>
      <w:r w:rsidRPr="00F022B6">
        <w:rPr>
          <w:rFonts w:ascii="Times New Roman" w:hAnsi="Times New Roman" w:cs="Times New Roman"/>
          <w:sz w:val="24"/>
          <w:szCs w:val="24"/>
          <w:lang w:val="en-GB"/>
        </w:rPr>
        <w:t>Css</w:t>
      </w:r>
      <w:proofErr w:type="spellEnd"/>
      <w:r w:rsidRPr="00F022B6">
        <w:rPr>
          <w:rFonts w:ascii="Times New Roman" w:hAnsi="Times New Roman" w:cs="Times New Roman"/>
          <w:sz w:val="24"/>
          <w:szCs w:val="24"/>
          <w:lang w:val="en-GB"/>
        </w:rPr>
        <w:t xml:space="preserve"> </w:t>
      </w:r>
      <w:r w:rsidR="00557BBC" w:rsidRPr="00F022B6">
        <w:rPr>
          <w:rFonts w:ascii="Times New Roman" w:hAnsi="Times New Roman" w:cs="Times New Roman"/>
          <w:sz w:val="24"/>
          <w:szCs w:val="24"/>
          <w:lang w:val="en-GB"/>
        </w:rPr>
        <w:t xml:space="preserve">were used to build the </w:t>
      </w:r>
      <w:r w:rsidR="006066E7" w:rsidRPr="00F022B6">
        <w:rPr>
          <w:rFonts w:ascii="Times New Roman" w:hAnsi="Times New Roman" w:cs="Times New Roman"/>
          <w:sz w:val="24"/>
          <w:szCs w:val="24"/>
          <w:lang w:val="en-GB"/>
        </w:rPr>
        <w:t>population pharmacokinetic</w:t>
      </w:r>
      <w:r w:rsidR="00557BBC" w:rsidRPr="00F022B6">
        <w:rPr>
          <w:rFonts w:ascii="Times New Roman" w:hAnsi="Times New Roman" w:cs="Times New Roman"/>
          <w:sz w:val="24"/>
          <w:szCs w:val="24"/>
          <w:lang w:val="en-GB"/>
        </w:rPr>
        <w:t xml:space="preserve"> model. </w:t>
      </w:r>
      <w:r w:rsidR="00B77363" w:rsidRPr="00F022B6">
        <w:rPr>
          <w:rFonts w:ascii="Times New Roman" w:hAnsi="Times New Roman" w:cs="Times New Roman"/>
          <w:sz w:val="24"/>
          <w:szCs w:val="24"/>
          <w:lang w:val="en-GB"/>
        </w:rPr>
        <w:t>The one-compartmental model adequately fitted the data.</w:t>
      </w:r>
      <w:r w:rsidR="00BD72D8" w:rsidRPr="00F022B6">
        <w:rPr>
          <w:rFonts w:ascii="Times New Roman" w:hAnsi="Times New Roman" w:cs="Times New Roman"/>
          <w:sz w:val="24"/>
          <w:szCs w:val="24"/>
          <w:lang w:val="en-GB"/>
        </w:rPr>
        <w:t xml:space="preserve"> The </w:t>
      </w:r>
      <w:r w:rsidR="00B5351E" w:rsidRPr="00F022B6">
        <w:rPr>
          <w:rFonts w:ascii="Times New Roman" w:hAnsi="Times New Roman" w:cs="Times New Roman"/>
          <w:sz w:val="24"/>
          <w:szCs w:val="24"/>
          <w:lang w:val="en-GB"/>
        </w:rPr>
        <w:t>observation</w:t>
      </w:r>
      <w:r w:rsidR="006066E7" w:rsidRPr="00F022B6">
        <w:rPr>
          <w:rFonts w:ascii="Times New Roman" w:hAnsi="Times New Roman" w:cs="Times New Roman"/>
          <w:sz w:val="24"/>
          <w:szCs w:val="24"/>
          <w:lang w:val="en-GB"/>
        </w:rPr>
        <w:t>-</w:t>
      </w:r>
      <w:r w:rsidR="007E7D95" w:rsidRPr="00F022B6">
        <w:rPr>
          <w:rFonts w:ascii="Times New Roman" w:hAnsi="Times New Roman" w:cs="Times New Roman"/>
          <w:sz w:val="24"/>
          <w:szCs w:val="24"/>
          <w:lang w:val="en-GB"/>
        </w:rPr>
        <w:t>vs</w:t>
      </w:r>
      <w:r w:rsidR="006066E7" w:rsidRPr="00F022B6">
        <w:rPr>
          <w:rFonts w:ascii="Times New Roman" w:hAnsi="Times New Roman" w:cs="Times New Roman"/>
          <w:sz w:val="24"/>
          <w:szCs w:val="24"/>
          <w:lang w:val="en-GB"/>
        </w:rPr>
        <w:t>.-</w:t>
      </w:r>
      <w:r w:rsidR="000407A9" w:rsidRPr="00F022B6">
        <w:rPr>
          <w:rFonts w:ascii="Times New Roman" w:hAnsi="Times New Roman" w:cs="Times New Roman"/>
          <w:sz w:val="24"/>
          <w:szCs w:val="24"/>
          <w:lang w:val="en-GB"/>
        </w:rPr>
        <w:t xml:space="preserve">population </w:t>
      </w:r>
      <w:r w:rsidR="006066E7" w:rsidRPr="00F022B6">
        <w:rPr>
          <w:rFonts w:ascii="Times New Roman" w:hAnsi="Times New Roman" w:cs="Times New Roman"/>
          <w:sz w:val="24"/>
          <w:szCs w:val="24"/>
          <w:lang w:val="en-GB"/>
        </w:rPr>
        <w:t>and observation- vs.-</w:t>
      </w:r>
      <w:r w:rsidR="000407A9" w:rsidRPr="00F022B6">
        <w:rPr>
          <w:rFonts w:ascii="Times New Roman" w:hAnsi="Times New Roman" w:cs="Times New Roman"/>
          <w:sz w:val="24"/>
          <w:szCs w:val="24"/>
          <w:lang w:val="en-GB"/>
        </w:rPr>
        <w:t xml:space="preserve">individual </w:t>
      </w:r>
      <w:r w:rsidR="007E7D95" w:rsidRPr="00F022B6">
        <w:rPr>
          <w:rFonts w:ascii="Times New Roman" w:hAnsi="Times New Roman" w:cs="Times New Roman"/>
          <w:sz w:val="24"/>
          <w:szCs w:val="24"/>
          <w:lang w:val="en-GB"/>
        </w:rPr>
        <w:t>predict</w:t>
      </w:r>
      <w:r w:rsidR="006066E7" w:rsidRPr="00F022B6">
        <w:rPr>
          <w:rFonts w:ascii="Times New Roman" w:hAnsi="Times New Roman" w:cs="Times New Roman"/>
          <w:sz w:val="24"/>
          <w:szCs w:val="24"/>
          <w:lang w:val="en-GB"/>
        </w:rPr>
        <w:t xml:space="preserve">ed concentrations </w:t>
      </w:r>
      <w:r w:rsidR="000407A9" w:rsidRPr="00F022B6">
        <w:rPr>
          <w:rFonts w:ascii="Times New Roman" w:hAnsi="Times New Roman" w:cs="Times New Roman"/>
          <w:sz w:val="24"/>
          <w:szCs w:val="24"/>
          <w:lang w:val="en-GB"/>
        </w:rPr>
        <w:t>yielded a R²</w:t>
      </w:r>
      <w:r w:rsidR="00360B6B" w:rsidRPr="00F022B6">
        <w:rPr>
          <w:rFonts w:ascii="Times New Roman" w:hAnsi="Times New Roman" w:cs="Times New Roman"/>
          <w:sz w:val="24"/>
          <w:szCs w:val="24"/>
          <w:lang w:val="en-GB"/>
        </w:rPr>
        <w:t xml:space="preserve"> of 0.6824 and 0.9515, respectively</w:t>
      </w:r>
      <w:r w:rsidR="00FD2FED">
        <w:rPr>
          <w:rFonts w:ascii="Times New Roman" w:hAnsi="Times New Roman" w:cs="Times New Roman"/>
          <w:sz w:val="24"/>
          <w:szCs w:val="24"/>
          <w:lang w:val="en-GB"/>
        </w:rPr>
        <w:t xml:space="preserve"> (Fig</w:t>
      </w:r>
      <w:r w:rsidR="00255555">
        <w:rPr>
          <w:rFonts w:ascii="Times New Roman" w:hAnsi="Times New Roman" w:cs="Times New Roman"/>
          <w:sz w:val="24"/>
          <w:szCs w:val="24"/>
          <w:lang w:val="en-GB"/>
        </w:rPr>
        <w:t xml:space="preserve">. </w:t>
      </w:r>
      <w:r w:rsidR="00FD2FED">
        <w:rPr>
          <w:rFonts w:ascii="Times New Roman" w:hAnsi="Times New Roman" w:cs="Times New Roman"/>
          <w:sz w:val="24"/>
          <w:szCs w:val="24"/>
          <w:lang w:val="en-GB"/>
        </w:rPr>
        <w:t>1</w:t>
      </w:r>
      <w:r w:rsidR="00AA3AA4">
        <w:rPr>
          <w:rFonts w:ascii="Times New Roman" w:hAnsi="Times New Roman" w:cs="Times New Roman"/>
          <w:sz w:val="24"/>
          <w:szCs w:val="24"/>
          <w:lang w:val="en-GB"/>
        </w:rPr>
        <w:t>A</w:t>
      </w:r>
      <w:r w:rsidR="00FD2FED">
        <w:rPr>
          <w:rFonts w:ascii="Times New Roman" w:hAnsi="Times New Roman" w:cs="Times New Roman"/>
          <w:sz w:val="24"/>
          <w:szCs w:val="24"/>
          <w:lang w:val="en-GB"/>
        </w:rPr>
        <w:t>)</w:t>
      </w:r>
      <w:r w:rsidR="00360B6B" w:rsidRPr="00F022B6">
        <w:rPr>
          <w:rFonts w:ascii="Times New Roman" w:hAnsi="Times New Roman" w:cs="Times New Roman"/>
          <w:sz w:val="24"/>
          <w:szCs w:val="24"/>
          <w:lang w:val="en-GB"/>
        </w:rPr>
        <w:t xml:space="preserve">. </w:t>
      </w:r>
      <w:r w:rsidR="00FD2FED">
        <w:rPr>
          <w:rFonts w:ascii="Times New Roman" w:hAnsi="Times New Roman" w:cs="Times New Roman"/>
          <w:sz w:val="24"/>
          <w:szCs w:val="24"/>
          <w:lang w:val="en-GB"/>
        </w:rPr>
        <w:t>There was no evident trend in the distribution of residuals (Fig</w:t>
      </w:r>
      <w:r w:rsidR="00255555">
        <w:rPr>
          <w:rFonts w:ascii="Times New Roman" w:hAnsi="Times New Roman" w:cs="Times New Roman"/>
          <w:sz w:val="24"/>
          <w:szCs w:val="24"/>
          <w:lang w:val="en-GB"/>
        </w:rPr>
        <w:t>.</w:t>
      </w:r>
      <w:r w:rsidR="00FD2FED">
        <w:rPr>
          <w:rFonts w:ascii="Times New Roman" w:hAnsi="Times New Roman" w:cs="Times New Roman"/>
          <w:sz w:val="24"/>
          <w:szCs w:val="24"/>
          <w:lang w:val="en-GB"/>
        </w:rPr>
        <w:t xml:space="preserve"> </w:t>
      </w:r>
      <w:r w:rsidR="00AA3AA4">
        <w:rPr>
          <w:rFonts w:ascii="Times New Roman" w:hAnsi="Times New Roman" w:cs="Times New Roman"/>
          <w:sz w:val="24"/>
          <w:szCs w:val="24"/>
          <w:lang w:val="en-GB"/>
        </w:rPr>
        <w:t>1B</w:t>
      </w:r>
      <w:r w:rsidR="00FD2FED">
        <w:rPr>
          <w:rFonts w:ascii="Times New Roman" w:hAnsi="Times New Roman" w:cs="Times New Roman"/>
          <w:sz w:val="24"/>
          <w:szCs w:val="24"/>
          <w:lang w:val="en-GB"/>
        </w:rPr>
        <w:t xml:space="preserve">). </w:t>
      </w:r>
      <w:r w:rsidR="00255555">
        <w:rPr>
          <w:rFonts w:ascii="Times New Roman" w:hAnsi="Times New Roman" w:cs="Times New Roman"/>
          <w:sz w:val="24"/>
          <w:szCs w:val="24"/>
          <w:lang w:val="en-GB"/>
        </w:rPr>
        <w:t xml:space="preserve">The VPC showed that the medians of the observations were comprised within the 5°-95° percentiles of the prediction bands (Fig. 1C). </w:t>
      </w:r>
      <w:r w:rsidR="00B77363" w:rsidRPr="00F022B6">
        <w:rPr>
          <w:rFonts w:ascii="Times New Roman" w:hAnsi="Times New Roman" w:cs="Times New Roman"/>
          <w:sz w:val="24"/>
          <w:szCs w:val="24"/>
          <w:lang w:val="en-GB"/>
        </w:rPr>
        <w:t xml:space="preserve">Ampicillin </w:t>
      </w:r>
      <w:r w:rsidR="00102F4C" w:rsidRPr="00F022B6">
        <w:rPr>
          <w:rFonts w:ascii="Times New Roman" w:hAnsi="Times New Roman" w:cs="Times New Roman"/>
          <w:sz w:val="24"/>
          <w:szCs w:val="24"/>
          <w:lang w:val="en-GB"/>
        </w:rPr>
        <w:t>C</w:t>
      </w:r>
      <w:r w:rsidR="00B77363" w:rsidRPr="00F022B6">
        <w:rPr>
          <w:rFonts w:ascii="Times New Roman" w:hAnsi="Times New Roman" w:cs="Times New Roman"/>
          <w:sz w:val="24"/>
          <w:szCs w:val="24"/>
          <w:lang w:val="en-GB"/>
        </w:rPr>
        <w:t>L</w:t>
      </w:r>
      <w:r w:rsidR="00102F4C" w:rsidRPr="00F022B6">
        <w:rPr>
          <w:rFonts w:ascii="Times New Roman" w:hAnsi="Times New Roman" w:cs="Times New Roman"/>
          <w:sz w:val="24"/>
          <w:szCs w:val="24"/>
          <w:lang w:val="en-GB"/>
        </w:rPr>
        <w:t xml:space="preserve"> and </w:t>
      </w:r>
      <w:proofErr w:type="spellStart"/>
      <w:r w:rsidR="00102F4C" w:rsidRPr="00F022B6">
        <w:rPr>
          <w:rFonts w:ascii="Times New Roman" w:hAnsi="Times New Roman" w:cs="Times New Roman"/>
          <w:sz w:val="24"/>
          <w:szCs w:val="24"/>
          <w:lang w:val="en-GB"/>
        </w:rPr>
        <w:t>Vd</w:t>
      </w:r>
      <w:proofErr w:type="spellEnd"/>
      <w:r w:rsidR="00102F4C" w:rsidRPr="00F022B6">
        <w:rPr>
          <w:rFonts w:ascii="Times New Roman" w:hAnsi="Times New Roman" w:cs="Times New Roman"/>
          <w:sz w:val="24"/>
          <w:szCs w:val="24"/>
          <w:lang w:val="en-GB"/>
        </w:rPr>
        <w:t xml:space="preserve"> were of </w:t>
      </w:r>
      <w:r w:rsidR="00FD2FED">
        <w:rPr>
          <w:rFonts w:ascii="Times New Roman" w:hAnsi="Times New Roman" w:cs="Times New Roman"/>
          <w:sz w:val="24"/>
          <w:szCs w:val="24"/>
          <w:lang w:val="en-GB"/>
        </w:rPr>
        <w:t>3.</w:t>
      </w:r>
      <w:r w:rsidR="00FD2FED" w:rsidRPr="00255555">
        <w:rPr>
          <w:rFonts w:ascii="Times New Roman" w:hAnsi="Times New Roman" w:cs="Times New Roman"/>
          <w:sz w:val="24"/>
          <w:szCs w:val="24"/>
          <w:lang w:val="en-GB"/>
        </w:rPr>
        <w:t>92</w:t>
      </w:r>
      <w:r w:rsidR="00E36DFD" w:rsidRPr="00255555">
        <w:rPr>
          <w:rFonts w:ascii="Times New Roman" w:hAnsi="Times New Roman" w:cs="Times New Roman"/>
          <w:sz w:val="24"/>
          <w:szCs w:val="24"/>
          <w:lang w:val="en-GB"/>
        </w:rPr>
        <w:t xml:space="preserve"> </w:t>
      </w:r>
      <w:r w:rsidR="00B77363" w:rsidRPr="00255555">
        <w:rPr>
          <w:rFonts w:ascii="Times New Roman" w:hAnsi="Times New Roman" w:cs="Times New Roman"/>
          <w:sz w:val="24"/>
          <w:szCs w:val="24"/>
          <w:lang w:val="en-GB"/>
        </w:rPr>
        <w:t xml:space="preserve">L/h (SE </w:t>
      </w:r>
      <w:r w:rsidR="00FD2FED" w:rsidRPr="00255555">
        <w:rPr>
          <w:rFonts w:ascii="Times New Roman" w:hAnsi="Times New Roman" w:cs="Times New Roman"/>
          <w:sz w:val="24"/>
          <w:szCs w:val="24"/>
          <w:lang w:val="en-GB"/>
        </w:rPr>
        <w:t>1.06</w:t>
      </w:r>
      <w:r w:rsidR="00B77363" w:rsidRPr="00255555">
        <w:rPr>
          <w:rFonts w:ascii="Times New Roman" w:hAnsi="Times New Roman" w:cs="Times New Roman"/>
          <w:sz w:val="24"/>
          <w:szCs w:val="24"/>
          <w:lang w:val="en-GB"/>
        </w:rPr>
        <w:t xml:space="preserve">, RSE </w:t>
      </w:r>
      <w:r w:rsidR="00FD2FED" w:rsidRPr="00255555">
        <w:rPr>
          <w:rFonts w:ascii="Times New Roman" w:hAnsi="Times New Roman" w:cs="Times New Roman"/>
          <w:sz w:val="24"/>
          <w:szCs w:val="24"/>
          <w:lang w:val="en-GB"/>
        </w:rPr>
        <w:t>27.1</w:t>
      </w:r>
      <w:r w:rsidR="00B77363" w:rsidRPr="00255555">
        <w:rPr>
          <w:rFonts w:ascii="Times New Roman" w:hAnsi="Times New Roman" w:cs="Times New Roman"/>
          <w:sz w:val="24"/>
          <w:szCs w:val="24"/>
          <w:lang w:val="en-GB"/>
        </w:rPr>
        <w:t xml:space="preserve"> %) and</w:t>
      </w:r>
      <w:r w:rsidR="00B77363" w:rsidRPr="00F022B6">
        <w:rPr>
          <w:rFonts w:ascii="Times New Roman" w:hAnsi="Times New Roman" w:cs="Times New Roman"/>
          <w:sz w:val="24"/>
          <w:szCs w:val="24"/>
          <w:lang w:val="en-GB"/>
        </w:rPr>
        <w:t xml:space="preserve"> </w:t>
      </w:r>
      <w:r w:rsidR="00F45D3E" w:rsidRPr="00F022B6">
        <w:rPr>
          <w:rFonts w:ascii="Times New Roman" w:hAnsi="Times New Roman" w:cs="Times New Roman"/>
          <w:sz w:val="24"/>
          <w:szCs w:val="24"/>
          <w:lang w:val="en-GB"/>
        </w:rPr>
        <w:t>8</w:t>
      </w:r>
      <w:r w:rsidR="00FD2FED">
        <w:rPr>
          <w:rFonts w:ascii="Times New Roman" w:hAnsi="Times New Roman" w:cs="Times New Roman"/>
          <w:sz w:val="24"/>
          <w:szCs w:val="24"/>
          <w:lang w:val="en-GB"/>
        </w:rPr>
        <w:t>0</w:t>
      </w:r>
      <w:r w:rsidR="00F45D3E" w:rsidRPr="00F022B6">
        <w:rPr>
          <w:rFonts w:ascii="Times New Roman" w:hAnsi="Times New Roman" w:cs="Times New Roman"/>
          <w:sz w:val="24"/>
          <w:szCs w:val="24"/>
          <w:lang w:val="en-GB"/>
        </w:rPr>
        <w:t>.7</w:t>
      </w:r>
      <w:r w:rsidR="00FD2FED">
        <w:rPr>
          <w:rFonts w:ascii="Times New Roman" w:hAnsi="Times New Roman" w:cs="Times New Roman"/>
          <w:sz w:val="24"/>
          <w:szCs w:val="24"/>
          <w:lang w:val="en-GB"/>
        </w:rPr>
        <w:t>2</w:t>
      </w:r>
      <w:r w:rsidR="00463DF0" w:rsidRPr="00F022B6">
        <w:rPr>
          <w:rFonts w:ascii="Times New Roman" w:hAnsi="Times New Roman" w:cs="Times New Roman"/>
          <w:sz w:val="24"/>
          <w:szCs w:val="24"/>
          <w:lang w:val="en-GB"/>
        </w:rPr>
        <w:t xml:space="preserve"> </w:t>
      </w:r>
      <w:r w:rsidR="00B77363" w:rsidRPr="00F022B6">
        <w:rPr>
          <w:rFonts w:ascii="Times New Roman" w:hAnsi="Times New Roman" w:cs="Times New Roman"/>
          <w:sz w:val="24"/>
          <w:szCs w:val="24"/>
          <w:lang w:val="en-GB"/>
        </w:rPr>
        <w:t xml:space="preserve">L (SE </w:t>
      </w:r>
      <w:r w:rsidR="00FD2FED">
        <w:rPr>
          <w:rFonts w:ascii="Times New Roman" w:hAnsi="Times New Roman" w:cs="Times New Roman"/>
          <w:sz w:val="24"/>
          <w:szCs w:val="24"/>
          <w:lang w:val="en-GB"/>
        </w:rPr>
        <w:t>68.07, RSE 84.30</w:t>
      </w:r>
      <w:r w:rsidR="00B77363" w:rsidRPr="00F022B6">
        <w:rPr>
          <w:rFonts w:ascii="Times New Roman" w:hAnsi="Times New Roman" w:cs="Times New Roman"/>
          <w:sz w:val="24"/>
          <w:szCs w:val="24"/>
          <w:lang w:val="en-GB"/>
        </w:rPr>
        <w:t xml:space="preserve">%), respectively. </w:t>
      </w:r>
    </w:p>
    <w:p w14:paraId="249E67DC" w14:textId="5F5EC0FD" w:rsidR="00F02325" w:rsidRPr="00F022B6" w:rsidRDefault="001C3884" w:rsidP="00F022B6">
      <w:pPr>
        <w:spacing w:line="480" w:lineRule="auto"/>
        <w:ind w:firstLine="708"/>
        <w:jc w:val="both"/>
        <w:rPr>
          <w:rFonts w:ascii="Times New Roman" w:hAnsi="Times New Roman" w:cs="Times New Roman"/>
          <w:sz w:val="24"/>
          <w:szCs w:val="24"/>
          <w:lang w:val="en-GB"/>
        </w:rPr>
      </w:pPr>
      <w:r w:rsidRPr="00F022B6">
        <w:rPr>
          <w:rFonts w:ascii="Times New Roman" w:hAnsi="Times New Roman" w:cs="Times New Roman"/>
          <w:sz w:val="24"/>
          <w:szCs w:val="24"/>
          <w:lang w:val="en-GB"/>
        </w:rPr>
        <w:lastRenderedPageBreak/>
        <w:t xml:space="preserve">Serum creatinine and </w:t>
      </w:r>
      <w:r w:rsidR="009B5A55" w:rsidRPr="00F022B6">
        <w:rPr>
          <w:rFonts w:ascii="Times New Roman" w:hAnsi="Times New Roman" w:cs="Times New Roman"/>
          <w:sz w:val="24"/>
          <w:szCs w:val="24"/>
          <w:lang w:val="en-GB"/>
        </w:rPr>
        <w:t>BMI</w:t>
      </w:r>
      <w:r w:rsidR="00B77363" w:rsidRPr="00F022B6">
        <w:rPr>
          <w:rFonts w:ascii="Times New Roman" w:hAnsi="Times New Roman" w:cs="Times New Roman"/>
          <w:sz w:val="24"/>
          <w:szCs w:val="24"/>
          <w:lang w:val="en-GB"/>
        </w:rPr>
        <w:t xml:space="preserve"> resulted as significant covariate</w:t>
      </w:r>
      <w:r w:rsidR="00EE53CE" w:rsidRPr="00F022B6">
        <w:rPr>
          <w:rFonts w:ascii="Times New Roman" w:hAnsi="Times New Roman" w:cs="Times New Roman"/>
          <w:sz w:val="24"/>
          <w:szCs w:val="24"/>
          <w:lang w:val="en-GB"/>
        </w:rPr>
        <w:t>s</w:t>
      </w:r>
      <w:r w:rsidR="00B77363" w:rsidRPr="00F022B6">
        <w:rPr>
          <w:rFonts w:ascii="Times New Roman" w:hAnsi="Times New Roman" w:cs="Times New Roman"/>
          <w:sz w:val="24"/>
          <w:szCs w:val="24"/>
          <w:lang w:val="en-GB"/>
        </w:rPr>
        <w:t xml:space="preserve"> on drug CL (</w:t>
      </w:r>
      <w:r w:rsidR="00AA50AA" w:rsidRPr="00F022B6">
        <w:rPr>
          <w:rFonts w:ascii="Times New Roman" w:hAnsi="Times New Roman" w:cs="Times New Roman"/>
          <w:sz w:val="24"/>
          <w:szCs w:val="24"/>
          <w:lang w:val="en-GB"/>
        </w:rPr>
        <w:t>OFV reduced from 392.</w:t>
      </w:r>
      <w:r w:rsidR="00F0233E" w:rsidRPr="00F022B6">
        <w:rPr>
          <w:rFonts w:ascii="Times New Roman" w:hAnsi="Times New Roman" w:cs="Times New Roman"/>
          <w:sz w:val="24"/>
          <w:szCs w:val="24"/>
          <w:lang w:val="en-GB"/>
        </w:rPr>
        <w:t>53</w:t>
      </w:r>
      <w:r w:rsidR="00AA50AA" w:rsidRPr="00F022B6">
        <w:rPr>
          <w:rFonts w:ascii="Times New Roman" w:hAnsi="Times New Roman" w:cs="Times New Roman"/>
          <w:sz w:val="24"/>
          <w:szCs w:val="24"/>
          <w:lang w:val="en-GB"/>
        </w:rPr>
        <w:t xml:space="preserve"> to </w:t>
      </w:r>
      <w:r w:rsidR="00F0233E" w:rsidRPr="00F022B6">
        <w:rPr>
          <w:rFonts w:ascii="Times New Roman" w:hAnsi="Times New Roman" w:cs="Times New Roman"/>
          <w:sz w:val="24"/>
          <w:szCs w:val="24"/>
          <w:lang w:val="en-GB"/>
        </w:rPr>
        <w:t>378.03</w:t>
      </w:r>
      <w:r w:rsidR="00AA50AA" w:rsidRPr="00F022B6">
        <w:rPr>
          <w:rFonts w:ascii="Times New Roman" w:hAnsi="Times New Roman" w:cs="Times New Roman"/>
          <w:sz w:val="24"/>
          <w:szCs w:val="24"/>
          <w:lang w:val="en-GB"/>
        </w:rPr>
        <w:t xml:space="preserve">, AIC from </w:t>
      </w:r>
      <w:r w:rsidR="0014458F" w:rsidRPr="00F022B6">
        <w:rPr>
          <w:rFonts w:ascii="Times New Roman" w:hAnsi="Times New Roman" w:cs="Times New Roman"/>
          <w:sz w:val="24"/>
          <w:szCs w:val="24"/>
          <w:lang w:val="en-GB"/>
        </w:rPr>
        <w:t>402.</w:t>
      </w:r>
      <w:r w:rsidR="00F0233E" w:rsidRPr="00F022B6">
        <w:rPr>
          <w:rFonts w:ascii="Times New Roman" w:hAnsi="Times New Roman" w:cs="Times New Roman"/>
          <w:sz w:val="24"/>
          <w:szCs w:val="24"/>
          <w:lang w:val="en-GB"/>
        </w:rPr>
        <w:t>53</w:t>
      </w:r>
      <w:r w:rsidR="0014458F" w:rsidRPr="00F022B6">
        <w:rPr>
          <w:rFonts w:ascii="Times New Roman" w:hAnsi="Times New Roman" w:cs="Times New Roman"/>
          <w:sz w:val="24"/>
          <w:szCs w:val="24"/>
          <w:lang w:val="en-GB"/>
        </w:rPr>
        <w:t xml:space="preserve"> </w:t>
      </w:r>
      <w:r w:rsidR="00AA50AA" w:rsidRPr="00F022B6">
        <w:rPr>
          <w:rFonts w:ascii="Times New Roman" w:hAnsi="Times New Roman" w:cs="Times New Roman"/>
          <w:sz w:val="24"/>
          <w:szCs w:val="24"/>
          <w:lang w:val="en-GB"/>
        </w:rPr>
        <w:t xml:space="preserve">to </w:t>
      </w:r>
      <w:r w:rsidR="000A2AF0" w:rsidRPr="00F022B6">
        <w:rPr>
          <w:rFonts w:ascii="Times New Roman" w:hAnsi="Times New Roman" w:cs="Times New Roman"/>
          <w:sz w:val="24"/>
          <w:szCs w:val="24"/>
          <w:lang w:val="en-GB"/>
        </w:rPr>
        <w:t>394.03</w:t>
      </w:r>
      <w:r w:rsidR="00AA50AA" w:rsidRPr="00F022B6">
        <w:rPr>
          <w:rFonts w:ascii="Times New Roman" w:hAnsi="Times New Roman" w:cs="Times New Roman"/>
          <w:sz w:val="24"/>
          <w:szCs w:val="24"/>
          <w:lang w:val="en-GB"/>
        </w:rPr>
        <w:t xml:space="preserve"> and BIC from</w:t>
      </w:r>
      <w:r w:rsidR="0014458F" w:rsidRPr="00F022B6">
        <w:rPr>
          <w:rFonts w:ascii="Times New Roman" w:hAnsi="Times New Roman" w:cs="Times New Roman"/>
          <w:sz w:val="24"/>
          <w:szCs w:val="24"/>
          <w:lang w:val="en-GB"/>
        </w:rPr>
        <w:t xml:space="preserve"> 404.</w:t>
      </w:r>
      <w:r w:rsidR="000A2AF0" w:rsidRPr="00F022B6">
        <w:rPr>
          <w:rFonts w:ascii="Times New Roman" w:hAnsi="Times New Roman" w:cs="Times New Roman"/>
          <w:sz w:val="24"/>
          <w:szCs w:val="24"/>
          <w:lang w:val="en-GB"/>
        </w:rPr>
        <w:t>95</w:t>
      </w:r>
      <w:r w:rsidR="00AA50AA" w:rsidRPr="00F022B6">
        <w:rPr>
          <w:rFonts w:ascii="Times New Roman" w:hAnsi="Times New Roman" w:cs="Times New Roman"/>
          <w:sz w:val="24"/>
          <w:szCs w:val="24"/>
          <w:lang w:val="en-GB"/>
        </w:rPr>
        <w:t xml:space="preserve"> to </w:t>
      </w:r>
      <w:r w:rsidR="000A2AF0" w:rsidRPr="00F022B6">
        <w:rPr>
          <w:rFonts w:ascii="Times New Roman" w:hAnsi="Times New Roman" w:cs="Times New Roman"/>
          <w:sz w:val="24"/>
          <w:szCs w:val="24"/>
          <w:lang w:val="en-GB"/>
        </w:rPr>
        <w:t>39</w:t>
      </w:r>
      <w:r w:rsidR="00AA50AA" w:rsidRPr="00F022B6">
        <w:rPr>
          <w:rFonts w:ascii="Times New Roman" w:hAnsi="Times New Roman" w:cs="Times New Roman"/>
          <w:sz w:val="24"/>
          <w:szCs w:val="24"/>
          <w:lang w:val="en-GB"/>
        </w:rPr>
        <w:t>7.</w:t>
      </w:r>
      <w:r w:rsidR="000A2AF0" w:rsidRPr="00F022B6">
        <w:rPr>
          <w:rFonts w:ascii="Times New Roman" w:hAnsi="Times New Roman" w:cs="Times New Roman"/>
          <w:sz w:val="24"/>
          <w:szCs w:val="24"/>
          <w:lang w:val="en-GB"/>
        </w:rPr>
        <w:t>0</w:t>
      </w:r>
      <w:r w:rsidR="00B77363" w:rsidRPr="00F022B6">
        <w:rPr>
          <w:rFonts w:ascii="Times New Roman" w:hAnsi="Times New Roman" w:cs="Times New Roman"/>
          <w:sz w:val="24"/>
          <w:szCs w:val="24"/>
          <w:lang w:val="en-GB"/>
        </w:rPr>
        <w:t>)</w:t>
      </w:r>
      <w:r w:rsidR="00762FA2" w:rsidRPr="00F022B6">
        <w:rPr>
          <w:rFonts w:ascii="Times New Roman" w:hAnsi="Times New Roman" w:cs="Times New Roman"/>
          <w:sz w:val="24"/>
          <w:szCs w:val="24"/>
          <w:lang w:val="en-GB"/>
        </w:rPr>
        <w:t>.</w:t>
      </w:r>
      <w:r w:rsidR="00B77363" w:rsidRPr="00F022B6">
        <w:rPr>
          <w:rFonts w:ascii="Times New Roman" w:hAnsi="Times New Roman" w:cs="Times New Roman"/>
          <w:sz w:val="24"/>
          <w:szCs w:val="24"/>
          <w:lang w:val="en-GB"/>
        </w:rPr>
        <w:t xml:space="preserve"> </w:t>
      </w:r>
      <w:r w:rsidR="00F02325" w:rsidRPr="00F022B6">
        <w:rPr>
          <w:rFonts w:ascii="Times New Roman" w:hAnsi="Times New Roman" w:cs="Times New Roman"/>
          <w:sz w:val="24"/>
          <w:szCs w:val="24"/>
          <w:lang w:val="en-GB"/>
        </w:rPr>
        <w:t xml:space="preserve"> </w:t>
      </w:r>
    </w:p>
    <w:p w14:paraId="6D3F83AB" w14:textId="77777777" w:rsidR="006066E7" w:rsidRPr="00F022B6" w:rsidRDefault="0072140A" w:rsidP="00F022B6">
      <w:pPr>
        <w:spacing w:line="480" w:lineRule="auto"/>
        <w:jc w:val="both"/>
        <w:rPr>
          <w:rFonts w:ascii="Times New Roman" w:hAnsi="Times New Roman" w:cs="Times New Roman"/>
          <w:b/>
          <w:bCs/>
          <w:sz w:val="24"/>
          <w:szCs w:val="24"/>
          <w:lang w:val="en-GB"/>
        </w:rPr>
      </w:pPr>
      <w:r w:rsidRPr="00F022B6">
        <w:rPr>
          <w:rFonts w:ascii="Times New Roman" w:hAnsi="Times New Roman" w:cs="Times New Roman"/>
          <w:b/>
          <w:bCs/>
          <w:sz w:val="24"/>
          <w:szCs w:val="24"/>
          <w:lang w:val="en-GB"/>
        </w:rPr>
        <w:t>D</w:t>
      </w:r>
      <w:r w:rsidR="00B4133D" w:rsidRPr="00F022B6">
        <w:rPr>
          <w:rFonts w:ascii="Times New Roman" w:hAnsi="Times New Roman" w:cs="Times New Roman"/>
          <w:b/>
          <w:bCs/>
          <w:sz w:val="24"/>
          <w:szCs w:val="24"/>
          <w:lang w:val="en-GB"/>
        </w:rPr>
        <w:t>iscussion/</w:t>
      </w:r>
      <w:r w:rsidR="00F02325" w:rsidRPr="00F022B6">
        <w:rPr>
          <w:rFonts w:ascii="Times New Roman" w:hAnsi="Times New Roman" w:cs="Times New Roman"/>
          <w:b/>
          <w:bCs/>
          <w:sz w:val="24"/>
          <w:szCs w:val="24"/>
          <w:lang w:val="en-GB"/>
        </w:rPr>
        <w:t>Conclusion:</w:t>
      </w:r>
    </w:p>
    <w:p w14:paraId="512DEE4F" w14:textId="5B14E5F7" w:rsidR="00F02325" w:rsidRPr="00F022B6" w:rsidRDefault="006066E7" w:rsidP="00F022B6">
      <w:pPr>
        <w:spacing w:line="480" w:lineRule="auto"/>
        <w:ind w:firstLine="708"/>
        <w:jc w:val="both"/>
        <w:rPr>
          <w:rFonts w:ascii="Times New Roman" w:hAnsi="Times New Roman" w:cs="Times New Roman"/>
          <w:sz w:val="24"/>
          <w:szCs w:val="24"/>
          <w:lang w:val="en-GB"/>
        </w:rPr>
      </w:pPr>
      <w:r w:rsidRPr="00F022B6">
        <w:rPr>
          <w:rFonts w:ascii="Times New Roman" w:hAnsi="Times New Roman" w:cs="Times New Roman"/>
          <w:bCs/>
          <w:sz w:val="24"/>
          <w:szCs w:val="24"/>
          <w:lang w:val="en-GB"/>
        </w:rPr>
        <w:t xml:space="preserve">This is the first </w:t>
      </w:r>
      <w:r w:rsidR="00F02325" w:rsidRPr="00F022B6">
        <w:rPr>
          <w:rFonts w:ascii="Times New Roman" w:hAnsi="Times New Roman" w:cs="Times New Roman"/>
          <w:sz w:val="24"/>
          <w:szCs w:val="24"/>
          <w:lang w:val="en-GB"/>
        </w:rPr>
        <w:t xml:space="preserve">population </w:t>
      </w:r>
      <w:r w:rsidR="00FC5BBA" w:rsidRPr="00F022B6">
        <w:rPr>
          <w:rFonts w:ascii="Times New Roman" w:hAnsi="Times New Roman" w:cs="Times New Roman"/>
          <w:sz w:val="24"/>
          <w:szCs w:val="24"/>
          <w:lang w:val="en-GB"/>
        </w:rPr>
        <w:t xml:space="preserve">PK </w:t>
      </w:r>
      <w:r w:rsidR="00F02325" w:rsidRPr="00F022B6">
        <w:rPr>
          <w:rFonts w:ascii="Times New Roman" w:hAnsi="Times New Roman" w:cs="Times New Roman"/>
          <w:sz w:val="24"/>
          <w:szCs w:val="24"/>
          <w:lang w:val="en-GB"/>
        </w:rPr>
        <w:t xml:space="preserve">model </w:t>
      </w:r>
      <w:r w:rsidR="00FC5BBA" w:rsidRPr="00F022B6">
        <w:rPr>
          <w:rFonts w:ascii="Times New Roman" w:hAnsi="Times New Roman" w:cs="Times New Roman"/>
          <w:sz w:val="24"/>
          <w:szCs w:val="24"/>
          <w:lang w:val="en-GB"/>
        </w:rPr>
        <w:t>of</w:t>
      </w:r>
      <w:r w:rsidR="00F02325" w:rsidRPr="00F022B6">
        <w:rPr>
          <w:rFonts w:ascii="Times New Roman" w:hAnsi="Times New Roman" w:cs="Times New Roman"/>
          <w:sz w:val="24"/>
          <w:szCs w:val="24"/>
          <w:lang w:val="en-GB"/>
        </w:rPr>
        <w:t xml:space="preserve"> CI ampicillin in enterococcal infections. </w:t>
      </w:r>
      <w:r w:rsidR="007F7A90" w:rsidRPr="00F022B6">
        <w:rPr>
          <w:rFonts w:ascii="Times New Roman" w:hAnsi="Times New Roman" w:cs="Times New Roman"/>
          <w:sz w:val="24"/>
          <w:szCs w:val="24"/>
          <w:lang w:val="en-GB"/>
        </w:rPr>
        <w:t xml:space="preserve">Our model gave CL </w:t>
      </w:r>
      <w:r w:rsidR="003D66A1" w:rsidRPr="00F022B6">
        <w:rPr>
          <w:rFonts w:ascii="Times New Roman" w:hAnsi="Times New Roman" w:cs="Times New Roman"/>
          <w:sz w:val="24"/>
          <w:szCs w:val="24"/>
          <w:lang w:val="en-GB"/>
        </w:rPr>
        <w:t xml:space="preserve">estimates quite similar to those obtained in the literature, specifically in </w:t>
      </w:r>
      <w:r w:rsidR="00A719C1" w:rsidRPr="00F022B6">
        <w:rPr>
          <w:rFonts w:ascii="Times New Roman" w:hAnsi="Times New Roman" w:cs="Times New Roman"/>
          <w:sz w:val="24"/>
          <w:szCs w:val="24"/>
          <w:lang w:val="en-GB"/>
        </w:rPr>
        <w:t xml:space="preserve"> Japanese patients treated </w:t>
      </w:r>
      <w:r w:rsidR="003D66A1" w:rsidRPr="00F022B6">
        <w:rPr>
          <w:rFonts w:ascii="Times New Roman" w:hAnsi="Times New Roman" w:cs="Times New Roman"/>
          <w:sz w:val="24"/>
          <w:szCs w:val="24"/>
          <w:lang w:val="en-GB"/>
        </w:rPr>
        <w:t xml:space="preserve">with </w:t>
      </w:r>
      <w:r w:rsidR="00A719C1" w:rsidRPr="00F022B6">
        <w:rPr>
          <w:rFonts w:ascii="Times New Roman" w:hAnsi="Times New Roman" w:cs="Times New Roman"/>
          <w:sz w:val="24"/>
          <w:szCs w:val="24"/>
          <w:lang w:val="en-GB"/>
        </w:rPr>
        <w:t xml:space="preserve">ampicillin-sulbactam for community acquired pneumonia </w:t>
      </w:r>
      <w:r w:rsidR="00A719C1"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ZOTERO_ITEM CSL_CITATION {"citationID":"uOv0GFix","properties":{"formattedCitation":"(6)","plainCitation":"(6)","noteIndex":0},"citationItems":[{"id":1044,"uris":["http://zotero.org/users/6771768/items/T6M2AXP9"],"itemData":{"id":1044,"type":"article-journal","abstract":"Aims The aims of this study were to develop a population pharmacokinetic (PK) model of ampicillin and sulbactam, to identify patient characteristics influencing the PK, and to explore the relationship between dose regimen and degree of renal impairment with exposure and time above minimum inhibitory concentration (MIC). Methods This analysis was performed on PK data for ampicillin and sulbactam and MIC data from a clinical trial in Japanese patients with community acquired pneumonia. Simulations were performed to investigate the effects of different dosing intervals on exposure and time above MIC in various degrees of renal impairment. Results The plasma concentrations from 47 patients were adequately described by a two compartment model with simultaneous fit of ampicillin and sulbactam PK data, where creatinine clearance on clearance and body weight on volume in the peripheral compartment were identified as covariates for both drugs. Creatinine clearance contributed to reducing inter-individual variability of clearance by 16%. Mean clearance (inter-individual variability) for ampicillin and sulbactam was estimated to be 10.7 l h−1 (14.8%) and 10.4 l h−1 (15.2%), respectively. The time above MIC for each pathogen was generally &gt; 50% of the treatment period. Simulations for exposure and time above MIC supported currently recommended dose adjustments. Conclusions This study provided a PK model for ampicillin and sulbactam, the time above MICs for identified pathogens and associated simulation results. These findings provide useful information and augment evidence for the established dosage regimens in patients with various degrees of renal impairment.","container-title":"British Journal of Clinical Pharmacology","DOI":"10.1111/bcp.12232","ISSN":"1365-2125","issue":"3","language":"en","note":"_eprint: https://onlinelibrary.wiley.com/doi/pdf/10.1111/bcp.12232","page":"509-521","source":"Wiley Online Library","title":"Population pharmacokinetics of ampicillin and sulbactam in patients with community-acquired pneumonia: evaluation of the impact of renal impairment","title-short":"Population pharmacokinetics of ampicillin and sulbactam in patients with community-acquired pneumonia","volume":"77","author":[{"family":"Soto","given":"Elena"},{"family":"Shoji","given":"Satoshi"},{"family":"Muto","given":"Chieko"},{"family":"Tomono","given":"Yoshiro"},{"family":"Marshall","given":"Scott"}],"issued":{"date-parts":[["2014"]]}}}],"schema":"https://github.com/citation-style-language/schema/raw/master/csl-citation.json"} </w:instrText>
      </w:r>
      <w:r w:rsidR="00A719C1" w:rsidRPr="00F022B6">
        <w:rPr>
          <w:rFonts w:ascii="Times New Roman" w:hAnsi="Times New Roman" w:cs="Times New Roman"/>
          <w:sz w:val="24"/>
          <w:szCs w:val="24"/>
          <w:lang w:val="en-GB"/>
        </w:rPr>
        <w:fldChar w:fldCharType="separate"/>
      </w:r>
      <w:r w:rsidR="00A471D3" w:rsidRPr="00CC2FA6">
        <w:rPr>
          <w:rFonts w:ascii="Times New Roman" w:hAnsi="Times New Roman" w:cs="Times New Roman"/>
          <w:sz w:val="24"/>
          <w:szCs w:val="24"/>
          <w:lang w:val="en-GB"/>
        </w:rPr>
        <w:t>(6)</w:t>
      </w:r>
      <w:r w:rsidR="00A719C1" w:rsidRPr="00F022B6">
        <w:rPr>
          <w:rFonts w:ascii="Times New Roman" w:hAnsi="Times New Roman" w:cs="Times New Roman"/>
          <w:sz w:val="24"/>
          <w:szCs w:val="24"/>
          <w:lang w:val="en-GB"/>
        </w:rPr>
        <w:fldChar w:fldCharType="end"/>
      </w:r>
      <w:r w:rsidR="007F7A90" w:rsidRPr="00F022B6">
        <w:rPr>
          <w:rFonts w:ascii="Times New Roman" w:hAnsi="Times New Roman" w:cs="Times New Roman"/>
          <w:sz w:val="24"/>
          <w:szCs w:val="24"/>
          <w:lang w:val="en-GB"/>
        </w:rPr>
        <w:t xml:space="preserve"> </w:t>
      </w:r>
      <w:r w:rsidR="00A719C1" w:rsidRPr="00F022B6">
        <w:rPr>
          <w:rFonts w:ascii="Times New Roman" w:hAnsi="Times New Roman" w:cs="Times New Roman"/>
          <w:sz w:val="24"/>
          <w:szCs w:val="24"/>
          <w:lang w:val="en-GB"/>
        </w:rPr>
        <w:t xml:space="preserve"> </w:t>
      </w:r>
      <w:r w:rsidR="003D66A1" w:rsidRPr="00F022B6">
        <w:rPr>
          <w:rFonts w:ascii="Times New Roman" w:hAnsi="Times New Roman" w:cs="Times New Roman"/>
          <w:sz w:val="24"/>
          <w:szCs w:val="24"/>
          <w:lang w:val="en-GB"/>
        </w:rPr>
        <w:t xml:space="preserve">and in patients with </w:t>
      </w:r>
      <w:r w:rsidR="00A719C1" w:rsidRPr="00F022B6">
        <w:rPr>
          <w:rFonts w:ascii="Times New Roman" w:hAnsi="Times New Roman" w:cs="Times New Roman"/>
          <w:sz w:val="24"/>
          <w:szCs w:val="24"/>
          <w:lang w:val="en-GB"/>
        </w:rPr>
        <w:t xml:space="preserve">prostatic hyperplasia </w:t>
      </w:r>
      <w:r w:rsidR="00A719C1"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ZOTERO_ITEM CSL_CITATION {"citationID":"13JvcRSU","properties":{"formattedCitation":"(7)","plainCitation":"(7)","noteIndex":0},"citationItems":[{"id":2,"uris":["http://zotero.org/users/6771768/items/I5SECIL5"],"itemData":{"id":2,"type":"article-journal","abstract":"This study aims to define the penetration of ampicillin and sulbactam into prostate tissue, develop a prostatic pharmacokinetic model of each drug, and assess the appropriateness of ampicillin-sulbactam regimens for the treatment of prostatitis and the prophylaxis of postoperative infection, based on a pharmacokinetic and pharmacodynamic simulation. Subjects were prostatic hyperplasia patients prophylactically receiving a 0.5-hour infusion of 1.5 g (1:0.5 g) or 3 g (2:1 g) ampicillin-sulbactam before transurethral resection of the prostate. Ampicillin and sulbactam concentrations in plasma and prostate tissue were measured. The prostate tissue/plasma ratios of both ampicillin and sulbactam were approximately 0.37 (area under the drug concentration-time curve), and penetration was similar. The prostatic population pharmacokinetic model, which included a covariate analysis, adequately predicted prostate tissue concentrations in our patient population. For therapeutic use, aiming for a bactericidal target of 50% of time above minimum inhibitory concentration (T &gt; MIC) in prostate tissue, 3 g ampicillin-sulbactam 4 times daily achieved ≥90% expected probability against only Enterococcus faecalis in typical patients with a creatinine clearance (CLcr) of 30 mL/min. For prophylactic use, aiming for a bacteriostatic target of 30% T &gt; MIC, 3 g ampicillin-sulbactam 4 times daily achieved ≥90% expected probability of attaining the bacteriostatic target against E. faecalis and Proteus species when CLcr was 30 mL/min. Based on prostatic simulations, the present study provides helpful recommendations for the treatment of bacterial prostatitis and preoperative prophylaxis in prostatectomy.","container-title":"The Journal of Clinical Pharmacology","DOI":"10.1002/jcph.1800","ISSN":"1552-4604","issue":"6","language":"en","note":"_eprint: https://onlinelibrary.wiley.com/doi/pdf/10.1002/jcph.1800","page":"820-831","source":"Wiley Online Library","title":"Prostatic Pharmacokinetic/Pharmacodynamic Evaluation of Ampicillin-Sulbactam for Bacterial Prostatitis and Preoperative Prophylaxis","volume":"61","author":[{"family":"Onita","given":"Tetsushu"},{"family":"Ikawa","given":"Kazuro"},{"family":"Nakamura","given":"Kogenta"},{"family":"Nishikawa","given":"Genya"},{"family":"Kobayashi","given":"Ikuo"},{"family":"Ishihara","given":"Noriyuki"},{"family":"Tamaki","given":"Hiroki"},{"family":"Yano","given":"Takahisa"},{"family":"Naora","given":"Kohji"},{"family":"Morikawa","given":"Norifumi"}],"issued":{"date-parts":[["2021"]]}}}],"schema":"https://github.com/citation-style-language/schema/raw/master/csl-citation.json"} </w:instrText>
      </w:r>
      <w:r w:rsidR="00A719C1" w:rsidRPr="00F022B6">
        <w:rPr>
          <w:rFonts w:ascii="Times New Roman" w:hAnsi="Times New Roman" w:cs="Times New Roman"/>
          <w:sz w:val="24"/>
          <w:szCs w:val="24"/>
          <w:lang w:val="en-GB"/>
        </w:rPr>
        <w:fldChar w:fldCharType="separate"/>
      </w:r>
      <w:r w:rsidR="00A471D3" w:rsidRPr="00CC2FA6">
        <w:rPr>
          <w:rFonts w:ascii="Times New Roman" w:hAnsi="Times New Roman" w:cs="Times New Roman"/>
          <w:sz w:val="24"/>
          <w:szCs w:val="24"/>
          <w:lang w:val="en-GB"/>
        </w:rPr>
        <w:t>(7)</w:t>
      </w:r>
      <w:r w:rsidR="00A719C1" w:rsidRPr="00F022B6">
        <w:rPr>
          <w:rFonts w:ascii="Times New Roman" w:hAnsi="Times New Roman" w:cs="Times New Roman"/>
          <w:sz w:val="24"/>
          <w:szCs w:val="24"/>
          <w:lang w:val="en-GB"/>
        </w:rPr>
        <w:fldChar w:fldCharType="end"/>
      </w:r>
      <w:r w:rsidR="007F7A90" w:rsidRPr="00F022B6">
        <w:rPr>
          <w:rFonts w:ascii="Times New Roman" w:hAnsi="Times New Roman" w:cs="Times New Roman"/>
          <w:sz w:val="24"/>
          <w:szCs w:val="24"/>
          <w:lang w:val="en-GB"/>
        </w:rPr>
        <w:t xml:space="preserve"> (CL of 10.7 and 11.03 L/h, respectively).</w:t>
      </w:r>
      <w:r w:rsidR="00FD2FED">
        <w:rPr>
          <w:rFonts w:ascii="Times New Roman" w:hAnsi="Times New Roman" w:cs="Times New Roman"/>
          <w:sz w:val="24"/>
          <w:szCs w:val="24"/>
          <w:lang w:val="en-GB"/>
        </w:rPr>
        <w:t xml:space="preserve"> Even if limited by the small sample size, the model adequately fitted the data</w:t>
      </w:r>
      <w:r w:rsidR="00255555">
        <w:rPr>
          <w:rFonts w:ascii="Times New Roman" w:hAnsi="Times New Roman" w:cs="Times New Roman"/>
          <w:sz w:val="24"/>
          <w:szCs w:val="24"/>
          <w:lang w:val="en-GB"/>
        </w:rPr>
        <w:t xml:space="preserve"> and may be considered reliable for simulation analysis.</w:t>
      </w:r>
      <w:r w:rsidR="00FD2FED">
        <w:rPr>
          <w:rFonts w:ascii="Times New Roman" w:hAnsi="Times New Roman" w:cs="Times New Roman"/>
          <w:sz w:val="24"/>
          <w:szCs w:val="24"/>
          <w:lang w:val="en-GB"/>
        </w:rPr>
        <w:t xml:space="preserve"> </w:t>
      </w:r>
      <w:r w:rsidR="007F7A90" w:rsidRPr="00F022B6">
        <w:rPr>
          <w:rFonts w:ascii="Times New Roman" w:hAnsi="Times New Roman" w:cs="Times New Roman"/>
          <w:sz w:val="24"/>
          <w:szCs w:val="24"/>
          <w:lang w:val="en-GB"/>
        </w:rPr>
        <w:t xml:space="preserve"> </w:t>
      </w:r>
      <w:r w:rsidR="00A719C1" w:rsidRPr="00F022B6">
        <w:rPr>
          <w:rFonts w:ascii="Times New Roman" w:hAnsi="Times New Roman" w:cs="Times New Roman"/>
          <w:sz w:val="24"/>
          <w:szCs w:val="24"/>
          <w:lang w:val="en-GB"/>
        </w:rPr>
        <w:t xml:space="preserve"> </w:t>
      </w:r>
    </w:p>
    <w:p w14:paraId="663B6B25" w14:textId="77777777" w:rsidR="007F7A90" w:rsidRPr="00F022B6" w:rsidRDefault="007F7A90" w:rsidP="00F022B6">
      <w:pPr>
        <w:spacing w:line="480" w:lineRule="auto"/>
        <w:jc w:val="both"/>
        <w:rPr>
          <w:rFonts w:ascii="Times New Roman" w:hAnsi="Times New Roman" w:cs="Times New Roman"/>
          <w:sz w:val="24"/>
          <w:szCs w:val="24"/>
          <w:lang w:val="en-GB"/>
        </w:rPr>
      </w:pPr>
    </w:p>
    <w:p w14:paraId="0F0AA855" w14:textId="30066FD9" w:rsidR="006F1C28" w:rsidRPr="00F022B6" w:rsidRDefault="008E7B5B" w:rsidP="00F022B6">
      <w:pPr>
        <w:spacing w:line="480" w:lineRule="auto"/>
        <w:jc w:val="both"/>
        <w:rPr>
          <w:rFonts w:ascii="Times New Roman" w:hAnsi="Times New Roman" w:cs="Times New Roman"/>
          <w:b/>
          <w:bCs/>
          <w:sz w:val="24"/>
          <w:szCs w:val="24"/>
          <w:lang w:val="en-GB"/>
        </w:rPr>
      </w:pPr>
      <w:r w:rsidRPr="00F022B6">
        <w:rPr>
          <w:rFonts w:ascii="Times New Roman" w:hAnsi="Times New Roman" w:cs="Times New Roman"/>
          <w:b/>
          <w:bCs/>
          <w:sz w:val="24"/>
          <w:szCs w:val="24"/>
          <w:lang w:val="en-GB"/>
        </w:rPr>
        <w:t>References:</w:t>
      </w:r>
    </w:p>
    <w:p w14:paraId="495B0376" w14:textId="77777777" w:rsidR="00A471D3" w:rsidRPr="00F022B6" w:rsidRDefault="00127224" w:rsidP="00F022B6">
      <w:pPr>
        <w:pStyle w:val="Bibliographie"/>
        <w:jc w:val="both"/>
        <w:rPr>
          <w:rFonts w:ascii="Times New Roman" w:hAnsi="Times New Roman" w:cs="Times New Roman"/>
          <w:sz w:val="24"/>
          <w:szCs w:val="24"/>
        </w:rPr>
      </w:pPr>
      <w:r w:rsidRPr="00F022B6">
        <w:rPr>
          <w:rFonts w:ascii="Times New Roman" w:hAnsi="Times New Roman" w:cs="Times New Roman"/>
          <w:sz w:val="24"/>
          <w:szCs w:val="24"/>
          <w:lang w:val="en-GB"/>
        </w:rPr>
        <w:fldChar w:fldCharType="begin"/>
      </w:r>
      <w:r w:rsidR="00A471D3" w:rsidRPr="00F022B6">
        <w:rPr>
          <w:rFonts w:ascii="Times New Roman" w:hAnsi="Times New Roman" w:cs="Times New Roman"/>
          <w:sz w:val="24"/>
          <w:szCs w:val="24"/>
          <w:lang w:val="en-GB"/>
        </w:rPr>
        <w:instrText xml:space="preserve"> ADDIN ZOTERO_BIBL {"uncited":[],"omitted":[],"custom":[]} CSL_BIBLIOGRAPHY </w:instrText>
      </w:r>
      <w:r w:rsidRPr="00F022B6">
        <w:rPr>
          <w:rFonts w:ascii="Times New Roman" w:hAnsi="Times New Roman" w:cs="Times New Roman"/>
          <w:sz w:val="24"/>
          <w:szCs w:val="24"/>
          <w:lang w:val="en-GB"/>
        </w:rPr>
        <w:fldChar w:fldCharType="separate"/>
      </w:r>
      <w:r w:rsidR="00A471D3" w:rsidRPr="00F022B6">
        <w:rPr>
          <w:rFonts w:ascii="Times New Roman" w:hAnsi="Times New Roman" w:cs="Times New Roman"/>
          <w:sz w:val="24"/>
          <w:szCs w:val="24"/>
          <w:lang w:val="en-US"/>
        </w:rPr>
        <w:t xml:space="preserve">1. </w:t>
      </w:r>
      <w:r w:rsidR="00A471D3" w:rsidRPr="00F022B6">
        <w:rPr>
          <w:rFonts w:ascii="Times New Roman" w:hAnsi="Times New Roman" w:cs="Times New Roman"/>
          <w:sz w:val="24"/>
          <w:szCs w:val="24"/>
          <w:lang w:val="en-US"/>
        </w:rPr>
        <w:tab/>
        <w:t xml:space="preserve">Brinkwirth S, Ayobami O, Eckmanns T, Markwart R. Hospital-acquired infections caused by enterococci: a systematic review and meta-analysis, WHO European Region, 1 January 2010 to 4 February 2020. </w:t>
      </w:r>
      <w:r w:rsidR="00A471D3" w:rsidRPr="00F022B6">
        <w:rPr>
          <w:rFonts w:ascii="Times New Roman" w:hAnsi="Times New Roman" w:cs="Times New Roman"/>
          <w:sz w:val="24"/>
          <w:szCs w:val="24"/>
        </w:rPr>
        <w:t xml:space="preserve">Euro Surveill Bull Eur Sur Mal Transm Eur Commun Dis Bull. nov 2021;26(45). </w:t>
      </w:r>
    </w:p>
    <w:p w14:paraId="43A09CB6" w14:textId="77777777" w:rsidR="00A471D3" w:rsidRPr="00F022B6" w:rsidRDefault="00A471D3" w:rsidP="00F022B6">
      <w:pPr>
        <w:pStyle w:val="Bibliographie"/>
        <w:jc w:val="both"/>
        <w:rPr>
          <w:rFonts w:ascii="Times New Roman" w:hAnsi="Times New Roman" w:cs="Times New Roman"/>
          <w:sz w:val="24"/>
          <w:szCs w:val="24"/>
        </w:rPr>
      </w:pPr>
      <w:r w:rsidRPr="00F022B6">
        <w:rPr>
          <w:rFonts w:ascii="Times New Roman" w:hAnsi="Times New Roman" w:cs="Times New Roman"/>
          <w:sz w:val="24"/>
          <w:szCs w:val="24"/>
          <w:lang w:val="en-US"/>
        </w:rPr>
        <w:t xml:space="preserve">2. </w:t>
      </w:r>
      <w:r w:rsidRPr="00F022B6">
        <w:rPr>
          <w:rFonts w:ascii="Times New Roman" w:hAnsi="Times New Roman" w:cs="Times New Roman"/>
          <w:sz w:val="24"/>
          <w:szCs w:val="24"/>
          <w:lang w:val="en-US"/>
        </w:rPr>
        <w:tab/>
        <w:t xml:space="preserve">Infective Endocarditis in Adults: Diagnosis, Antimicrobial Therapy, and Management of Complications: A Scientific Statement for Healthcare Professionals From the American Heart Association - PubMed [Internet]. </w:t>
      </w:r>
      <w:r w:rsidRPr="00F022B6">
        <w:rPr>
          <w:rFonts w:ascii="Times New Roman" w:hAnsi="Times New Roman" w:cs="Times New Roman"/>
          <w:sz w:val="24"/>
          <w:szCs w:val="24"/>
        </w:rPr>
        <w:t>[cité 6 avr 2022]. Disponible sur: https://pubmed.ncbi.nlm.nih.gov/26373316/</w:t>
      </w:r>
    </w:p>
    <w:p w14:paraId="03A8B99A" w14:textId="77777777" w:rsidR="00A471D3" w:rsidRPr="00F022B6" w:rsidRDefault="00A471D3" w:rsidP="00F022B6">
      <w:pPr>
        <w:pStyle w:val="Bibliographie"/>
        <w:jc w:val="both"/>
        <w:rPr>
          <w:rFonts w:ascii="Times New Roman" w:hAnsi="Times New Roman" w:cs="Times New Roman"/>
          <w:sz w:val="24"/>
          <w:szCs w:val="24"/>
          <w:lang w:val="en-US"/>
        </w:rPr>
      </w:pPr>
      <w:r w:rsidRPr="00F022B6">
        <w:rPr>
          <w:rFonts w:ascii="Times New Roman" w:hAnsi="Times New Roman" w:cs="Times New Roman"/>
          <w:sz w:val="24"/>
          <w:szCs w:val="24"/>
          <w:lang w:val="en-US"/>
        </w:rPr>
        <w:t xml:space="preserve">3. </w:t>
      </w:r>
      <w:r w:rsidRPr="00F022B6">
        <w:rPr>
          <w:rFonts w:ascii="Times New Roman" w:hAnsi="Times New Roman" w:cs="Times New Roman"/>
          <w:sz w:val="24"/>
          <w:szCs w:val="24"/>
          <w:lang w:val="en-US"/>
        </w:rPr>
        <w:tab/>
        <w:t>MacGowan A. Revisiting Beta-lactams – PK/PD improves dosing of old antibiotics. Curr Opin Pharmacol. 1 oct 2011;11(5):470</w:t>
      </w:r>
      <w:r w:rsidRPr="00F022B6">
        <w:rPr>
          <w:rFonts w:ascii="MS Mincho" w:eastAsia="MS Mincho" w:hAnsi="MS Mincho" w:cs="MS Mincho" w:hint="eastAsia"/>
          <w:sz w:val="24"/>
          <w:szCs w:val="24"/>
          <w:lang w:val="en-US"/>
        </w:rPr>
        <w:t>‑</w:t>
      </w:r>
      <w:r w:rsidRPr="00F022B6">
        <w:rPr>
          <w:rFonts w:ascii="Times New Roman" w:hAnsi="Times New Roman" w:cs="Times New Roman"/>
          <w:sz w:val="24"/>
          <w:szCs w:val="24"/>
          <w:lang w:val="en-US"/>
        </w:rPr>
        <w:t xml:space="preserve">6. </w:t>
      </w:r>
    </w:p>
    <w:p w14:paraId="7AE5075B" w14:textId="77777777" w:rsidR="00A471D3" w:rsidRPr="00F022B6" w:rsidRDefault="00A471D3" w:rsidP="00F022B6">
      <w:pPr>
        <w:pStyle w:val="Bibliographie"/>
        <w:jc w:val="both"/>
        <w:rPr>
          <w:rFonts w:ascii="Times New Roman" w:hAnsi="Times New Roman" w:cs="Times New Roman"/>
          <w:sz w:val="24"/>
          <w:szCs w:val="24"/>
          <w:lang w:val="en-US"/>
        </w:rPr>
      </w:pPr>
      <w:r w:rsidRPr="00F022B6">
        <w:rPr>
          <w:rFonts w:ascii="Times New Roman" w:hAnsi="Times New Roman" w:cs="Times New Roman"/>
          <w:sz w:val="24"/>
          <w:szCs w:val="24"/>
          <w:lang w:val="en-US"/>
        </w:rPr>
        <w:t xml:space="preserve">4. </w:t>
      </w:r>
      <w:r w:rsidRPr="00F022B6">
        <w:rPr>
          <w:rFonts w:ascii="Times New Roman" w:hAnsi="Times New Roman" w:cs="Times New Roman"/>
          <w:sz w:val="24"/>
          <w:szCs w:val="24"/>
          <w:lang w:val="en-US"/>
        </w:rPr>
        <w:tab/>
        <w:t>Ogawa T, Kasahara K, Ikawa K, Shigeta J, Komatsu Y, Kuruno N, et al. Continuous ampicillin infusion as an alternative to intermittent infusion for adult inpatients: a case series. J Infect Chemother Off J Jpn Soc Chemother. oct 2014;20(10):653</w:t>
      </w:r>
      <w:r w:rsidRPr="00F022B6">
        <w:rPr>
          <w:rFonts w:ascii="MS Mincho" w:eastAsia="MS Mincho" w:hAnsi="MS Mincho" w:cs="MS Mincho" w:hint="eastAsia"/>
          <w:sz w:val="24"/>
          <w:szCs w:val="24"/>
          <w:lang w:val="en-US"/>
        </w:rPr>
        <w:t>‑</w:t>
      </w:r>
      <w:r w:rsidRPr="00F022B6">
        <w:rPr>
          <w:rFonts w:ascii="Times New Roman" w:hAnsi="Times New Roman" w:cs="Times New Roman"/>
          <w:sz w:val="24"/>
          <w:szCs w:val="24"/>
          <w:lang w:val="en-US"/>
        </w:rPr>
        <w:t xml:space="preserve">5. </w:t>
      </w:r>
    </w:p>
    <w:p w14:paraId="3F583A06" w14:textId="77777777" w:rsidR="00A471D3" w:rsidRPr="00F022B6" w:rsidRDefault="00A471D3" w:rsidP="00F022B6">
      <w:pPr>
        <w:pStyle w:val="Bibliographie"/>
        <w:jc w:val="both"/>
        <w:rPr>
          <w:rFonts w:ascii="Times New Roman" w:hAnsi="Times New Roman" w:cs="Times New Roman"/>
          <w:sz w:val="24"/>
          <w:szCs w:val="24"/>
        </w:rPr>
      </w:pPr>
      <w:r w:rsidRPr="00F022B6">
        <w:rPr>
          <w:rFonts w:ascii="Times New Roman" w:hAnsi="Times New Roman" w:cs="Times New Roman"/>
          <w:sz w:val="24"/>
          <w:szCs w:val="24"/>
          <w:lang w:val="en-US"/>
        </w:rPr>
        <w:t xml:space="preserve">5. </w:t>
      </w:r>
      <w:r w:rsidRPr="00F022B6">
        <w:rPr>
          <w:rFonts w:ascii="Times New Roman" w:hAnsi="Times New Roman" w:cs="Times New Roman"/>
          <w:sz w:val="24"/>
          <w:szCs w:val="24"/>
          <w:lang w:val="en-US"/>
        </w:rPr>
        <w:tab/>
        <w:t xml:space="preserve">Humans IWG on the E of CR to. Ampicillin [Internet]. Pharmaceutical Drugs. International Agency for Research on Cancer; 1990 [cité 6 avr 2022]. </w:t>
      </w:r>
      <w:r w:rsidRPr="00F022B6">
        <w:rPr>
          <w:rFonts w:ascii="Times New Roman" w:hAnsi="Times New Roman" w:cs="Times New Roman"/>
          <w:sz w:val="24"/>
          <w:szCs w:val="24"/>
        </w:rPr>
        <w:t>Disponible sur: https://www.ncbi.nlm.nih.gov/books/NBK526244/</w:t>
      </w:r>
    </w:p>
    <w:p w14:paraId="36B6DDB5" w14:textId="77777777" w:rsidR="00A471D3" w:rsidRPr="00F022B6" w:rsidRDefault="00A471D3" w:rsidP="00F022B6">
      <w:pPr>
        <w:pStyle w:val="Bibliographie"/>
        <w:jc w:val="both"/>
        <w:rPr>
          <w:rFonts w:ascii="Times New Roman" w:hAnsi="Times New Roman" w:cs="Times New Roman"/>
          <w:sz w:val="24"/>
          <w:szCs w:val="24"/>
          <w:lang w:val="en-US"/>
        </w:rPr>
      </w:pPr>
      <w:r w:rsidRPr="00F022B6">
        <w:rPr>
          <w:rFonts w:ascii="Times New Roman" w:hAnsi="Times New Roman" w:cs="Times New Roman"/>
          <w:sz w:val="24"/>
          <w:szCs w:val="24"/>
          <w:lang w:val="en-US"/>
        </w:rPr>
        <w:t xml:space="preserve">6. </w:t>
      </w:r>
      <w:r w:rsidRPr="00F022B6">
        <w:rPr>
          <w:rFonts w:ascii="Times New Roman" w:hAnsi="Times New Roman" w:cs="Times New Roman"/>
          <w:sz w:val="24"/>
          <w:szCs w:val="24"/>
          <w:lang w:val="en-US"/>
        </w:rPr>
        <w:tab/>
        <w:t>Soto E, Shoji S, Muto C, Tomono Y, Marshall S. Population pharmacokinetics of ampicillin and sulbactam in patients with community-acquired pneumonia: evaluation of the impact of renal impairment. Br J Clin Pharmacol. 2014;77(3):509</w:t>
      </w:r>
      <w:r w:rsidRPr="00F022B6">
        <w:rPr>
          <w:rFonts w:ascii="MS Mincho" w:eastAsia="MS Mincho" w:hAnsi="MS Mincho" w:cs="MS Mincho" w:hint="eastAsia"/>
          <w:sz w:val="24"/>
          <w:szCs w:val="24"/>
          <w:lang w:val="en-US"/>
        </w:rPr>
        <w:t>‑</w:t>
      </w:r>
      <w:r w:rsidRPr="00F022B6">
        <w:rPr>
          <w:rFonts w:ascii="Times New Roman" w:hAnsi="Times New Roman" w:cs="Times New Roman"/>
          <w:sz w:val="24"/>
          <w:szCs w:val="24"/>
          <w:lang w:val="en-US"/>
        </w:rPr>
        <w:t xml:space="preserve">21. </w:t>
      </w:r>
    </w:p>
    <w:p w14:paraId="4210AABE" w14:textId="595286BF" w:rsidR="00A471D3" w:rsidRPr="00CC2FA6" w:rsidRDefault="00A471D3" w:rsidP="00F022B6">
      <w:pPr>
        <w:pStyle w:val="Bibliographie"/>
        <w:jc w:val="both"/>
        <w:rPr>
          <w:rFonts w:ascii="Times New Roman" w:hAnsi="Times New Roman" w:cs="Times New Roman"/>
          <w:sz w:val="24"/>
          <w:szCs w:val="24"/>
          <w:lang w:val="en-GB"/>
        </w:rPr>
      </w:pPr>
      <w:r w:rsidRPr="00F022B6">
        <w:rPr>
          <w:rFonts w:ascii="Times New Roman" w:hAnsi="Times New Roman" w:cs="Times New Roman"/>
          <w:sz w:val="24"/>
          <w:szCs w:val="24"/>
          <w:lang w:val="en-US"/>
        </w:rPr>
        <w:t xml:space="preserve">7. </w:t>
      </w:r>
      <w:r w:rsidRPr="00F022B6">
        <w:rPr>
          <w:rFonts w:ascii="Times New Roman" w:hAnsi="Times New Roman" w:cs="Times New Roman"/>
          <w:sz w:val="24"/>
          <w:szCs w:val="24"/>
          <w:lang w:val="en-US"/>
        </w:rPr>
        <w:tab/>
        <w:t xml:space="preserve">Onita T, Ikawa K, Nakamura K, Nishikawa G, Kobayashi I, Ishihara N, et al. Prostatic Pharmacokinetic/Pharmacodynamic Evaluation of Ampicillin-Sulbactam for Bacterial Prostatitis and </w:t>
      </w:r>
    </w:p>
    <w:p w14:paraId="1B3A4BCF" w14:textId="77777777" w:rsidR="00A471D3" w:rsidRPr="00CC2FA6" w:rsidRDefault="00A471D3" w:rsidP="00F022B6">
      <w:pPr>
        <w:jc w:val="both"/>
        <w:rPr>
          <w:rFonts w:ascii="Times New Roman" w:hAnsi="Times New Roman" w:cs="Times New Roman"/>
          <w:sz w:val="24"/>
          <w:szCs w:val="24"/>
          <w:lang w:val="en-GB"/>
        </w:rPr>
      </w:pPr>
    </w:p>
    <w:p w14:paraId="55A4E338" w14:textId="77777777" w:rsidR="00A471D3" w:rsidRPr="00CC2FA6" w:rsidRDefault="00A471D3" w:rsidP="00F022B6">
      <w:pPr>
        <w:jc w:val="both"/>
        <w:rPr>
          <w:rFonts w:ascii="Times New Roman" w:hAnsi="Times New Roman" w:cs="Times New Roman"/>
          <w:sz w:val="24"/>
          <w:szCs w:val="24"/>
          <w:lang w:val="en-GB"/>
        </w:rPr>
      </w:pPr>
    </w:p>
    <w:p w14:paraId="704EBAC5" w14:textId="77777777" w:rsidR="00A471D3" w:rsidRPr="00CC2FA6" w:rsidRDefault="00A471D3" w:rsidP="00F022B6">
      <w:pPr>
        <w:jc w:val="both"/>
        <w:rPr>
          <w:rFonts w:ascii="Times New Roman" w:hAnsi="Times New Roman" w:cs="Times New Roman"/>
          <w:sz w:val="24"/>
          <w:szCs w:val="24"/>
          <w:lang w:val="en-GB"/>
        </w:rPr>
      </w:pPr>
    </w:p>
    <w:p w14:paraId="59B6B22E" w14:textId="77777777" w:rsidR="00A471D3" w:rsidRPr="00CC2FA6" w:rsidRDefault="00A471D3" w:rsidP="00F022B6">
      <w:pPr>
        <w:jc w:val="both"/>
        <w:rPr>
          <w:rFonts w:ascii="Times New Roman" w:hAnsi="Times New Roman" w:cs="Times New Roman"/>
          <w:sz w:val="24"/>
          <w:szCs w:val="24"/>
          <w:lang w:val="en-GB"/>
        </w:rPr>
      </w:pPr>
    </w:p>
    <w:p w14:paraId="78120BF3" w14:textId="00DD4DA1" w:rsidR="00D24491" w:rsidRPr="00F022B6" w:rsidRDefault="00127224" w:rsidP="00AA3AA4">
      <w:pPr>
        <w:spacing w:line="480" w:lineRule="auto"/>
        <w:jc w:val="both"/>
        <w:rPr>
          <w:rFonts w:ascii="Times New Roman" w:hAnsi="Times New Roman" w:cs="Times New Roman"/>
          <w:sz w:val="24"/>
          <w:szCs w:val="24"/>
          <w:lang w:val="en-GB"/>
        </w:rPr>
        <w:sectPr w:rsidR="00D24491" w:rsidRPr="00F022B6" w:rsidSect="00D0308A">
          <w:pgSz w:w="11906" w:h="16838"/>
          <w:pgMar w:top="1417" w:right="1134" w:bottom="1134" w:left="1134" w:header="708" w:footer="708" w:gutter="0"/>
          <w:cols w:space="708"/>
          <w:docGrid w:linePitch="360"/>
        </w:sectPr>
      </w:pPr>
      <w:r w:rsidRPr="00F022B6">
        <w:rPr>
          <w:rFonts w:ascii="Times New Roman" w:hAnsi="Times New Roman" w:cs="Times New Roman"/>
          <w:sz w:val="24"/>
          <w:szCs w:val="24"/>
          <w:lang w:val="en-GB"/>
        </w:rPr>
        <w:fldChar w:fldCharType="end"/>
      </w:r>
      <w:r w:rsidR="00F022B6">
        <w:rPr>
          <w:rFonts w:ascii="Times New Roman" w:hAnsi="Times New Roman" w:cs="Times New Roman"/>
          <w:b/>
          <w:bCs/>
          <w:sz w:val="24"/>
          <w:szCs w:val="24"/>
          <w:lang w:val="en-GB"/>
        </w:rPr>
        <w:t>Figure</w:t>
      </w:r>
      <w:r w:rsidR="00AA3AA4">
        <w:rPr>
          <w:rFonts w:ascii="Times New Roman" w:hAnsi="Times New Roman" w:cs="Times New Roman"/>
          <w:sz w:val="24"/>
          <w:szCs w:val="24"/>
          <w:lang w:val="en-GB"/>
        </w:rPr>
        <w:t xml:space="preserve">. Diagnostic plots of the </w:t>
      </w:r>
      <w:r w:rsidR="005A0B9C" w:rsidRPr="00F022B6">
        <w:rPr>
          <w:rFonts w:ascii="Times New Roman" w:hAnsi="Times New Roman" w:cs="Times New Roman"/>
          <w:sz w:val="24"/>
          <w:szCs w:val="24"/>
          <w:lang w:val="en-GB"/>
        </w:rPr>
        <w:t>observations vs</w:t>
      </w:r>
      <w:r w:rsidR="00AA3AA4">
        <w:rPr>
          <w:rFonts w:ascii="Times New Roman" w:hAnsi="Times New Roman" w:cs="Times New Roman"/>
          <w:sz w:val="24"/>
          <w:szCs w:val="24"/>
          <w:lang w:val="en-GB"/>
        </w:rPr>
        <w:t>.</w:t>
      </w:r>
      <w:r w:rsidR="005A0B9C" w:rsidRPr="00F022B6">
        <w:rPr>
          <w:rFonts w:ascii="Times New Roman" w:hAnsi="Times New Roman" w:cs="Times New Roman"/>
          <w:sz w:val="24"/>
          <w:szCs w:val="24"/>
          <w:lang w:val="en-GB"/>
        </w:rPr>
        <w:t xml:space="preserve"> population</w:t>
      </w:r>
      <w:r w:rsidR="00AA3AA4">
        <w:rPr>
          <w:rFonts w:ascii="Times New Roman" w:hAnsi="Times New Roman" w:cs="Times New Roman"/>
          <w:sz w:val="24"/>
          <w:szCs w:val="24"/>
          <w:lang w:val="en-GB"/>
        </w:rPr>
        <w:t xml:space="preserve"> predictions </w:t>
      </w:r>
      <w:r w:rsidR="005A0B9C" w:rsidRPr="00F022B6">
        <w:rPr>
          <w:rFonts w:ascii="Times New Roman" w:hAnsi="Times New Roman" w:cs="Times New Roman"/>
          <w:sz w:val="24"/>
          <w:szCs w:val="24"/>
          <w:lang w:val="en-GB"/>
        </w:rPr>
        <w:t xml:space="preserve">and </w:t>
      </w:r>
      <w:r w:rsidR="00AA3AA4">
        <w:rPr>
          <w:rFonts w:ascii="Times New Roman" w:hAnsi="Times New Roman" w:cs="Times New Roman"/>
          <w:sz w:val="24"/>
          <w:szCs w:val="24"/>
          <w:lang w:val="en-GB"/>
        </w:rPr>
        <w:t xml:space="preserve">observations vs. </w:t>
      </w:r>
      <w:r w:rsidR="005A0B9C" w:rsidRPr="00F022B6">
        <w:rPr>
          <w:rFonts w:ascii="Times New Roman" w:hAnsi="Times New Roman" w:cs="Times New Roman"/>
          <w:sz w:val="24"/>
          <w:szCs w:val="24"/>
          <w:lang w:val="en-GB"/>
        </w:rPr>
        <w:t>individual predictions (panel A)</w:t>
      </w:r>
      <w:r w:rsidR="00626198" w:rsidRPr="00F022B6">
        <w:rPr>
          <w:rFonts w:ascii="Times New Roman" w:hAnsi="Times New Roman" w:cs="Times New Roman"/>
          <w:sz w:val="24"/>
          <w:szCs w:val="24"/>
          <w:lang w:val="en-GB"/>
        </w:rPr>
        <w:t xml:space="preserve">, </w:t>
      </w:r>
      <w:r w:rsidR="00812FE0" w:rsidRPr="00F022B6">
        <w:rPr>
          <w:rFonts w:ascii="Times New Roman" w:hAnsi="Times New Roman" w:cs="Times New Roman"/>
          <w:sz w:val="24"/>
          <w:szCs w:val="24"/>
          <w:lang w:val="en-GB"/>
        </w:rPr>
        <w:t>residuals distribution</w:t>
      </w:r>
      <w:r w:rsidR="00626198" w:rsidRPr="00F022B6">
        <w:rPr>
          <w:rFonts w:ascii="Times New Roman" w:hAnsi="Times New Roman" w:cs="Times New Roman"/>
          <w:sz w:val="24"/>
          <w:szCs w:val="24"/>
          <w:lang w:val="en-GB"/>
        </w:rPr>
        <w:t xml:space="preserve"> (panel B) and </w:t>
      </w:r>
      <w:r w:rsidR="00812FE0" w:rsidRPr="00F022B6">
        <w:rPr>
          <w:rFonts w:ascii="Times New Roman" w:hAnsi="Times New Roman" w:cs="Times New Roman"/>
          <w:sz w:val="24"/>
          <w:szCs w:val="24"/>
          <w:lang w:val="en-GB"/>
        </w:rPr>
        <w:t>visual predictive check (panel C)</w:t>
      </w:r>
    </w:p>
    <w:p w14:paraId="352EEAB5" w14:textId="77777777" w:rsidR="00597EE0" w:rsidRDefault="00597EE0">
      <w:pPr>
        <w:rPr>
          <w:rFonts w:ascii="Arial" w:hAnsi="Arial" w:cs="Arial"/>
          <w:b/>
          <w:bCs/>
          <w:lang w:val="en-GB"/>
        </w:rPr>
        <w:sectPr w:rsidR="00597EE0" w:rsidSect="00942079">
          <w:type w:val="continuous"/>
          <w:pgSz w:w="11906" w:h="16838"/>
          <w:pgMar w:top="1417" w:right="1134" w:bottom="1134" w:left="1134" w:header="708" w:footer="708" w:gutter="0"/>
          <w:cols w:space="708"/>
          <w:docGrid w:linePitch="360"/>
        </w:sectPr>
      </w:pPr>
    </w:p>
    <w:p w14:paraId="37F3B770" w14:textId="6AD06C1B" w:rsidR="00D116A9" w:rsidRDefault="00D24491">
      <w:pPr>
        <w:rPr>
          <w:rFonts w:ascii="Arial" w:hAnsi="Arial" w:cs="Arial"/>
          <w:b/>
          <w:bCs/>
          <w:lang w:val="en-GB"/>
        </w:rPr>
      </w:pPr>
      <w:r>
        <w:rPr>
          <w:noProof/>
          <w:lang w:val="it-IT" w:eastAsia="it-IT"/>
        </w:rPr>
        <w:lastRenderedPageBreak/>
        <mc:AlternateContent>
          <mc:Choice Requires="wps">
            <w:drawing>
              <wp:anchor distT="0" distB="0" distL="114300" distR="114300" simplePos="0" relativeHeight="251660288" behindDoc="0" locked="0" layoutInCell="1" allowOverlap="1" wp14:anchorId="262CEAEC" wp14:editId="5576385E">
                <wp:simplePos x="0" y="0"/>
                <wp:positionH relativeFrom="column">
                  <wp:posOffset>-165793</wp:posOffset>
                </wp:positionH>
                <wp:positionV relativeFrom="paragraph">
                  <wp:posOffset>-146512</wp:posOffset>
                </wp:positionV>
                <wp:extent cx="517237" cy="286327"/>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517237" cy="286327"/>
                        </a:xfrm>
                        <a:prstGeom prst="rect">
                          <a:avLst/>
                        </a:prstGeom>
                        <a:noFill/>
                        <a:ln w="6350">
                          <a:noFill/>
                        </a:ln>
                      </wps:spPr>
                      <wps:txbx>
                        <w:txbxContent>
                          <w:p w14:paraId="7DF10064" w14:textId="23AD9E77" w:rsidR="00D24491" w:rsidRDefault="00D24491">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2CEAEC" id="_x0000_t202" coordsize="21600,21600" o:spt="202" path="m,l,21600r21600,l21600,xe">
                <v:stroke joinstyle="miter"/>
                <v:path gradientshapeok="t" o:connecttype="rect"/>
              </v:shapetype>
              <v:shape id="Zone de texte 4" o:spid="_x0000_s1026" type="#_x0000_t202" style="position:absolute;margin-left:-13.05pt;margin-top:-11.55pt;width:40.75pt;height:22.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" filled="f" stroked="f" strokeweight=".5pt">
                <v:textbox>
                  <w:txbxContent>
                    <w:p w14:paraId="7DF10064" w14:textId="23AD9E77" w:rsidR="00D24491" w:rsidRDefault="00D24491">
                      <w:r>
                        <w:t>A</w:t>
                      </w:r>
                    </w:p>
                  </w:txbxContent>
                </v:textbox>
              </v:shape>
            </w:pict>
          </mc:Fallback>
        </mc:AlternateContent>
      </w:r>
      <w:r>
        <w:rPr>
          <w:noProof/>
          <w:lang w:val="it-IT" w:eastAsia="it-IT"/>
        </w:rPr>
        <mc:AlternateContent>
          <mc:Choice Requires="wps">
            <w:drawing>
              <wp:anchor distT="0" distB="0" distL="114300" distR="114300" simplePos="0" relativeHeight="251662336" behindDoc="0" locked="0" layoutInCell="1" allowOverlap="1" wp14:anchorId="311DDFFD" wp14:editId="5F9C254C">
                <wp:simplePos x="0" y="0"/>
                <wp:positionH relativeFrom="column">
                  <wp:posOffset>4936490</wp:posOffset>
                </wp:positionH>
                <wp:positionV relativeFrom="paragraph">
                  <wp:posOffset>-105872</wp:posOffset>
                </wp:positionV>
                <wp:extent cx="517237" cy="286327"/>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517237" cy="286327"/>
                        </a:xfrm>
                        <a:prstGeom prst="rect">
                          <a:avLst/>
                        </a:prstGeom>
                        <a:noFill/>
                        <a:ln w="6350">
                          <a:noFill/>
                        </a:ln>
                      </wps:spPr>
                      <wps:txbx>
                        <w:txbxContent>
                          <w:p w14:paraId="51E530CB" w14:textId="14651E4F" w:rsidR="00D24491" w:rsidRDefault="00D24491" w:rsidP="00D2449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1DDFFD" id="Zone de texte 5" o:spid="_x0000_s1027" type="#_x0000_t202" style="position:absolute;margin-left:388.7pt;margin-top:-8.35pt;width:40.75pt;height:22.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" filled="f" stroked="f" strokeweight=".5pt">
                <v:textbox>
                  <w:txbxContent>
                    <w:p w14:paraId="51E530CB" w14:textId="14651E4F" w:rsidR="00D24491" w:rsidRDefault="00D24491" w:rsidP="00D24491">
                      <w:r>
                        <w:t>B</w:t>
                      </w:r>
                    </w:p>
                  </w:txbxContent>
                </v:textbox>
              </v:shape>
            </w:pict>
          </mc:Fallback>
        </mc:AlternateContent>
      </w:r>
      <w:r w:rsidR="00340F61">
        <w:rPr>
          <w:noProof/>
          <w:lang w:val="it-IT" w:eastAsia="it-IT"/>
        </w:rPr>
        <w:drawing>
          <wp:anchor distT="0" distB="0" distL="114300" distR="114300" simplePos="0" relativeHeight="251658240" behindDoc="0" locked="0" layoutInCell="1" allowOverlap="1" wp14:anchorId="2C4FBE14" wp14:editId="0CD91AC3">
            <wp:simplePos x="0" y="0"/>
            <wp:positionH relativeFrom="margin">
              <wp:posOffset>-470708</wp:posOffset>
            </wp:positionH>
            <wp:positionV relativeFrom="paragraph">
              <wp:posOffset>-378346</wp:posOffset>
            </wp:positionV>
            <wp:extent cx="5136936" cy="3925455"/>
            <wp:effectExtent l="0" t="0" r="698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39345" cy="3927296"/>
                    </a:xfrm>
                    <a:prstGeom prst="rect">
                      <a:avLst/>
                    </a:prstGeom>
                    <a:noFill/>
                    <a:ln>
                      <a:noFill/>
                    </a:ln>
                  </pic:spPr>
                </pic:pic>
              </a:graphicData>
            </a:graphic>
            <wp14:sizeRelH relativeFrom="page">
              <wp14:pctWidth>0</wp14:pctWidth>
            </wp14:sizeRelH>
            <wp14:sizeRelV relativeFrom="page">
              <wp14:pctHeight>0</wp14:pctHeight>
            </wp14:sizeRelV>
          </wp:anchor>
        </w:drawing>
      </w:r>
      <w:r w:rsidR="00340F61">
        <w:rPr>
          <w:noProof/>
          <w:lang w:val="it-IT" w:eastAsia="it-IT"/>
        </w:rPr>
        <w:drawing>
          <wp:anchor distT="0" distB="0" distL="114300" distR="114300" simplePos="0" relativeHeight="251659264" behindDoc="0" locked="0" layoutInCell="1" allowOverlap="1" wp14:anchorId="6DC215C4" wp14:editId="58BA52ED">
            <wp:simplePos x="0" y="0"/>
            <wp:positionH relativeFrom="column">
              <wp:posOffset>4627534</wp:posOffset>
            </wp:positionH>
            <wp:positionV relativeFrom="paragraph">
              <wp:posOffset>-322926</wp:posOffset>
            </wp:positionV>
            <wp:extent cx="5052291" cy="3860843"/>
            <wp:effectExtent l="0" t="0" r="0" b="635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2291" cy="38608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BB7925" w14:textId="0783D5C0" w:rsidR="007C0029" w:rsidRPr="007C0029" w:rsidRDefault="00D24491">
      <w:pPr>
        <w:rPr>
          <w:b/>
          <w:bCs/>
          <w:lang w:val="en-GB"/>
        </w:rPr>
      </w:pPr>
      <w:r>
        <w:rPr>
          <w:noProof/>
          <w:lang w:val="it-IT" w:eastAsia="it-IT"/>
        </w:rPr>
        <mc:AlternateContent>
          <mc:Choice Requires="wps">
            <w:drawing>
              <wp:anchor distT="0" distB="0" distL="114300" distR="114300" simplePos="0" relativeHeight="251664384" behindDoc="0" locked="0" layoutInCell="1" allowOverlap="1" wp14:anchorId="67ABE982" wp14:editId="365F576F">
                <wp:simplePos x="0" y="0"/>
                <wp:positionH relativeFrom="column">
                  <wp:posOffset>3241963</wp:posOffset>
                </wp:positionH>
                <wp:positionV relativeFrom="paragraph">
                  <wp:posOffset>3297382</wp:posOffset>
                </wp:positionV>
                <wp:extent cx="517237" cy="286327"/>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517237" cy="286327"/>
                        </a:xfrm>
                        <a:prstGeom prst="rect">
                          <a:avLst/>
                        </a:prstGeom>
                        <a:noFill/>
                        <a:ln w="6350">
                          <a:noFill/>
                        </a:ln>
                      </wps:spPr>
                      <wps:txbx>
                        <w:txbxContent>
                          <w:p w14:paraId="06486637" w14:textId="548BDF74" w:rsidR="00D24491" w:rsidRDefault="00D24491" w:rsidP="00D24491">
                            <w:r>
                              <w:t>C</w:t>
                            </w:r>
                          </w:p>
                          <w:p w14:paraId="0EE8B8D3" w14:textId="5E6E9D0D" w:rsidR="00D24491" w:rsidRDefault="00D24491" w:rsidP="00D24491">
                            <w:proofErr w:type="spellStart"/>
                            <w:proofErr w:type="gramStart"/>
                            <w:r>
                              <w:t>cC</w:t>
                            </w:r>
                            <w:proofErr w:type="spellEnd"/>
                            <w:proofErr w:type="gramEnd"/>
                          </w:p>
                          <w:p w14:paraId="562EA1CD" w14:textId="560206FE" w:rsidR="00D24491" w:rsidRDefault="00D24491" w:rsidP="00D24491">
                            <w:proofErr w:type="gramStart"/>
                            <w: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ABE982" id="Zone de texte 6" o:spid="_x0000_s1028" type="#_x0000_t202" style="position:absolute;margin-left:255.25pt;margin-top:259.65pt;width:40.75pt;height:22.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" filled="f" stroked="f" strokeweight=".5pt">
                <v:textbox>
                  <w:txbxContent>
                    <w:p w14:paraId="06486637" w14:textId="548BDF74" w:rsidR="00D24491" w:rsidRDefault="00D24491" w:rsidP="00D24491">
                      <w:r>
                        <w:t>C</w:t>
                      </w:r>
                    </w:p>
                    <w:p w14:paraId="0EE8B8D3" w14:textId="5E6E9D0D" w:rsidR="00D24491" w:rsidRDefault="00D24491" w:rsidP="00D24491">
                      <w:proofErr w:type="spellStart"/>
                      <w:proofErr w:type="gramStart"/>
                      <w:r>
                        <w:t>cC</w:t>
                      </w:r>
                      <w:proofErr w:type="spellEnd"/>
                      <w:proofErr w:type="gramEnd"/>
                    </w:p>
                    <w:p w14:paraId="562EA1CD" w14:textId="560206FE" w:rsidR="00D24491" w:rsidRDefault="00D24491" w:rsidP="00D24491">
                      <w:proofErr w:type="gramStart"/>
                      <w:r>
                        <w:t>c</w:t>
                      </w:r>
                      <w:proofErr w:type="gramEnd"/>
                    </w:p>
                  </w:txbxContent>
                </v:textbox>
              </v:shape>
            </w:pict>
          </mc:Fallback>
        </mc:AlternateContent>
      </w:r>
      <w:r w:rsidR="00D116A9">
        <w:rPr>
          <w:noProof/>
          <w:lang w:val="it-IT" w:eastAsia="it-IT"/>
        </w:rPr>
        <w:drawing>
          <wp:anchor distT="0" distB="0" distL="114300" distR="114300" simplePos="0" relativeHeight="251657215" behindDoc="0" locked="0" layoutInCell="1" allowOverlap="1" wp14:anchorId="77310310" wp14:editId="4D25569B">
            <wp:simplePos x="0" y="0"/>
            <wp:positionH relativeFrom="column">
              <wp:posOffset>-433763</wp:posOffset>
            </wp:positionH>
            <wp:positionV relativeFrom="paragraph">
              <wp:posOffset>3111682</wp:posOffset>
            </wp:positionV>
            <wp:extent cx="4230255" cy="3232371"/>
            <wp:effectExtent l="0" t="0" r="0" b="635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6045" cy="3244436"/>
                    </a:xfrm>
                    <a:prstGeom prst="rect">
                      <a:avLst/>
                    </a:prstGeom>
                    <a:noFill/>
                    <a:ln>
                      <a:noFill/>
                    </a:ln>
                  </pic:spPr>
                </pic:pic>
              </a:graphicData>
            </a:graphic>
            <wp14:sizeRelH relativeFrom="page">
              <wp14:pctWidth>0</wp14:pctWidth>
            </wp14:sizeRelH>
            <wp14:sizeRelV relativeFrom="page">
              <wp14:pctHeight>0</wp14:pctHeight>
            </wp14:sizeRelV>
          </wp:anchor>
        </w:drawing>
      </w:r>
      <w:r w:rsidR="003A563F" w:rsidRPr="005A0B9C">
        <w:rPr>
          <w:lang w:val="en-US"/>
        </w:rPr>
        <w:t xml:space="preserve"> </w:t>
      </w:r>
      <w:r w:rsidR="003E746B" w:rsidRPr="005A0B9C">
        <w:rPr>
          <w:lang w:val="en-US"/>
        </w:rPr>
        <w:t xml:space="preserve"> </w:t>
      </w:r>
    </w:p>
    <w:sectPr w:rsidR="007C0029" w:rsidRPr="007C0029" w:rsidSect="00340F61">
      <w:type w:val="evenPage"/>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EDCB8" w14:textId="77777777" w:rsidR="00014980" w:rsidRDefault="00014980" w:rsidP="00F02325">
      <w:pPr>
        <w:spacing w:after="0" w:line="240" w:lineRule="auto"/>
      </w:pPr>
      <w:r>
        <w:separator/>
      </w:r>
    </w:p>
  </w:endnote>
  <w:endnote w:type="continuationSeparator" w:id="0">
    <w:p w14:paraId="643A86EC" w14:textId="77777777" w:rsidR="00014980" w:rsidRDefault="00014980" w:rsidP="00F02325">
      <w:pPr>
        <w:spacing w:after="0" w:line="240" w:lineRule="auto"/>
      </w:pPr>
      <w:r>
        <w:continuationSeparator/>
      </w:r>
    </w:p>
  </w:endnote>
  <w:endnote w:type="continuationNotice" w:id="1">
    <w:p w14:paraId="075E2B4C" w14:textId="77777777" w:rsidR="00014980" w:rsidRDefault="000149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87A9A" w14:textId="77777777" w:rsidR="00014980" w:rsidRDefault="00014980" w:rsidP="00F02325">
      <w:pPr>
        <w:spacing w:after="0" w:line="240" w:lineRule="auto"/>
      </w:pPr>
      <w:r>
        <w:separator/>
      </w:r>
    </w:p>
  </w:footnote>
  <w:footnote w:type="continuationSeparator" w:id="0">
    <w:p w14:paraId="4E7EB3AD" w14:textId="77777777" w:rsidR="00014980" w:rsidRDefault="00014980" w:rsidP="00F02325">
      <w:pPr>
        <w:spacing w:after="0" w:line="240" w:lineRule="auto"/>
      </w:pPr>
      <w:r>
        <w:continuationSeparator/>
      </w:r>
    </w:p>
  </w:footnote>
  <w:footnote w:type="continuationNotice" w:id="1">
    <w:p w14:paraId="713196E5" w14:textId="77777777" w:rsidR="00014980" w:rsidRDefault="0001498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325"/>
    <w:rsid w:val="00013FCF"/>
    <w:rsid w:val="00014980"/>
    <w:rsid w:val="000407A9"/>
    <w:rsid w:val="00050385"/>
    <w:rsid w:val="00055D47"/>
    <w:rsid w:val="00062469"/>
    <w:rsid w:val="00071CD7"/>
    <w:rsid w:val="00080BB4"/>
    <w:rsid w:val="00097EA1"/>
    <w:rsid w:val="000A2AF0"/>
    <w:rsid w:val="000A699A"/>
    <w:rsid w:val="000B7A79"/>
    <w:rsid w:val="000C03ED"/>
    <w:rsid w:val="000C525D"/>
    <w:rsid w:val="000D452D"/>
    <w:rsid w:val="000E39E0"/>
    <w:rsid w:val="0010185A"/>
    <w:rsid w:val="00102F4C"/>
    <w:rsid w:val="00120D7D"/>
    <w:rsid w:val="00126445"/>
    <w:rsid w:val="00127224"/>
    <w:rsid w:val="00133603"/>
    <w:rsid w:val="00134742"/>
    <w:rsid w:val="0014458F"/>
    <w:rsid w:val="00152733"/>
    <w:rsid w:val="00152BE1"/>
    <w:rsid w:val="00156031"/>
    <w:rsid w:val="00170B2C"/>
    <w:rsid w:val="00173D70"/>
    <w:rsid w:val="001826F8"/>
    <w:rsid w:val="001A2FA0"/>
    <w:rsid w:val="001B1EEB"/>
    <w:rsid w:val="001C3884"/>
    <w:rsid w:val="001C79A3"/>
    <w:rsid w:val="001D1F5D"/>
    <w:rsid w:val="001D3410"/>
    <w:rsid w:val="001D5418"/>
    <w:rsid w:val="001D5770"/>
    <w:rsid w:val="001D7525"/>
    <w:rsid w:val="001F1D18"/>
    <w:rsid w:val="002044A1"/>
    <w:rsid w:val="0021051B"/>
    <w:rsid w:val="00213E33"/>
    <w:rsid w:val="00223B6F"/>
    <w:rsid w:val="00225A61"/>
    <w:rsid w:val="00230081"/>
    <w:rsid w:val="002362FF"/>
    <w:rsid w:val="00254E1B"/>
    <w:rsid w:val="00255555"/>
    <w:rsid w:val="00255C16"/>
    <w:rsid w:val="0026239B"/>
    <w:rsid w:val="00263500"/>
    <w:rsid w:val="00276144"/>
    <w:rsid w:val="00296300"/>
    <w:rsid w:val="002A5420"/>
    <w:rsid w:val="002A6578"/>
    <w:rsid w:val="002B1A1D"/>
    <w:rsid w:val="002C36E1"/>
    <w:rsid w:val="002C7DF9"/>
    <w:rsid w:val="002D310C"/>
    <w:rsid w:val="002D4CA0"/>
    <w:rsid w:val="002E238A"/>
    <w:rsid w:val="002E2781"/>
    <w:rsid w:val="002F38BA"/>
    <w:rsid w:val="00302907"/>
    <w:rsid w:val="003040AC"/>
    <w:rsid w:val="00310D99"/>
    <w:rsid w:val="0031463E"/>
    <w:rsid w:val="00327796"/>
    <w:rsid w:val="00335240"/>
    <w:rsid w:val="00340F61"/>
    <w:rsid w:val="00341E29"/>
    <w:rsid w:val="00355C40"/>
    <w:rsid w:val="00360B6B"/>
    <w:rsid w:val="00360D1A"/>
    <w:rsid w:val="003610A8"/>
    <w:rsid w:val="00367607"/>
    <w:rsid w:val="00371624"/>
    <w:rsid w:val="0038554D"/>
    <w:rsid w:val="003907C0"/>
    <w:rsid w:val="003909B8"/>
    <w:rsid w:val="003A194E"/>
    <w:rsid w:val="003A1ADD"/>
    <w:rsid w:val="003A1C55"/>
    <w:rsid w:val="003A563F"/>
    <w:rsid w:val="003C2C2B"/>
    <w:rsid w:val="003C36A6"/>
    <w:rsid w:val="003C5963"/>
    <w:rsid w:val="003C5D0E"/>
    <w:rsid w:val="003D1846"/>
    <w:rsid w:val="003D211A"/>
    <w:rsid w:val="003D49F8"/>
    <w:rsid w:val="003D61E1"/>
    <w:rsid w:val="003D66A1"/>
    <w:rsid w:val="003E10DC"/>
    <w:rsid w:val="003E14C5"/>
    <w:rsid w:val="003E5EE9"/>
    <w:rsid w:val="003E746B"/>
    <w:rsid w:val="003F7A20"/>
    <w:rsid w:val="004017F1"/>
    <w:rsid w:val="00405B67"/>
    <w:rsid w:val="00407112"/>
    <w:rsid w:val="00413F23"/>
    <w:rsid w:val="00413FC9"/>
    <w:rsid w:val="00421A4F"/>
    <w:rsid w:val="00422631"/>
    <w:rsid w:val="00423488"/>
    <w:rsid w:val="00434A3C"/>
    <w:rsid w:val="00441651"/>
    <w:rsid w:val="0044184F"/>
    <w:rsid w:val="00463C4A"/>
    <w:rsid w:val="00463DF0"/>
    <w:rsid w:val="00466589"/>
    <w:rsid w:val="00490046"/>
    <w:rsid w:val="00497008"/>
    <w:rsid w:val="004A29B4"/>
    <w:rsid w:val="004A5D3D"/>
    <w:rsid w:val="004A7DC0"/>
    <w:rsid w:val="004B56E1"/>
    <w:rsid w:val="004C5054"/>
    <w:rsid w:val="004C5176"/>
    <w:rsid w:val="004D789E"/>
    <w:rsid w:val="004E72A2"/>
    <w:rsid w:val="004F3DFD"/>
    <w:rsid w:val="004F5C6A"/>
    <w:rsid w:val="00532CF3"/>
    <w:rsid w:val="0055687C"/>
    <w:rsid w:val="00557BBC"/>
    <w:rsid w:val="00563266"/>
    <w:rsid w:val="00565455"/>
    <w:rsid w:val="005667B5"/>
    <w:rsid w:val="005715E9"/>
    <w:rsid w:val="00585374"/>
    <w:rsid w:val="00586290"/>
    <w:rsid w:val="005963B2"/>
    <w:rsid w:val="00597EE0"/>
    <w:rsid w:val="005A0B9C"/>
    <w:rsid w:val="005E4611"/>
    <w:rsid w:val="005E7422"/>
    <w:rsid w:val="005F74B3"/>
    <w:rsid w:val="006066E7"/>
    <w:rsid w:val="006116D9"/>
    <w:rsid w:val="006216A2"/>
    <w:rsid w:val="00626198"/>
    <w:rsid w:val="00626F2D"/>
    <w:rsid w:val="00626F35"/>
    <w:rsid w:val="0063205D"/>
    <w:rsid w:val="00664F5D"/>
    <w:rsid w:val="0068097A"/>
    <w:rsid w:val="006B72A7"/>
    <w:rsid w:val="006F1C28"/>
    <w:rsid w:val="0070207A"/>
    <w:rsid w:val="00704C7B"/>
    <w:rsid w:val="00705675"/>
    <w:rsid w:val="00706CA6"/>
    <w:rsid w:val="00706FF3"/>
    <w:rsid w:val="007105C2"/>
    <w:rsid w:val="0071434E"/>
    <w:rsid w:val="00717B6F"/>
    <w:rsid w:val="0072140A"/>
    <w:rsid w:val="007222D4"/>
    <w:rsid w:val="0072457E"/>
    <w:rsid w:val="00725D9A"/>
    <w:rsid w:val="00737A3F"/>
    <w:rsid w:val="00752611"/>
    <w:rsid w:val="00762FA2"/>
    <w:rsid w:val="00774475"/>
    <w:rsid w:val="00794FC1"/>
    <w:rsid w:val="007A42FC"/>
    <w:rsid w:val="007B050F"/>
    <w:rsid w:val="007B5C41"/>
    <w:rsid w:val="007B77B9"/>
    <w:rsid w:val="007C0029"/>
    <w:rsid w:val="007C4E2C"/>
    <w:rsid w:val="007E11F3"/>
    <w:rsid w:val="007E29B8"/>
    <w:rsid w:val="007E7D95"/>
    <w:rsid w:val="007F70F1"/>
    <w:rsid w:val="007F7A90"/>
    <w:rsid w:val="00802A38"/>
    <w:rsid w:val="00810CE1"/>
    <w:rsid w:val="00812C3A"/>
    <w:rsid w:val="00812FE0"/>
    <w:rsid w:val="00835E0D"/>
    <w:rsid w:val="00851892"/>
    <w:rsid w:val="00853415"/>
    <w:rsid w:val="008606AD"/>
    <w:rsid w:val="00862FD2"/>
    <w:rsid w:val="00875700"/>
    <w:rsid w:val="008763B1"/>
    <w:rsid w:val="00882270"/>
    <w:rsid w:val="0089026B"/>
    <w:rsid w:val="00891641"/>
    <w:rsid w:val="008956DC"/>
    <w:rsid w:val="00895965"/>
    <w:rsid w:val="008B06E5"/>
    <w:rsid w:val="008C2878"/>
    <w:rsid w:val="008C44CF"/>
    <w:rsid w:val="008E7B5B"/>
    <w:rsid w:val="008F18A1"/>
    <w:rsid w:val="008F73E0"/>
    <w:rsid w:val="008F77BD"/>
    <w:rsid w:val="009120F2"/>
    <w:rsid w:val="00916BF6"/>
    <w:rsid w:val="0092157E"/>
    <w:rsid w:val="00921A56"/>
    <w:rsid w:val="00924293"/>
    <w:rsid w:val="00926FCC"/>
    <w:rsid w:val="009358E3"/>
    <w:rsid w:val="00942079"/>
    <w:rsid w:val="00947F53"/>
    <w:rsid w:val="0095165C"/>
    <w:rsid w:val="0096520A"/>
    <w:rsid w:val="00994253"/>
    <w:rsid w:val="009A113B"/>
    <w:rsid w:val="009A5B16"/>
    <w:rsid w:val="009B0D0C"/>
    <w:rsid w:val="009B5A55"/>
    <w:rsid w:val="009B5D6D"/>
    <w:rsid w:val="009D2515"/>
    <w:rsid w:val="009D3B4D"/>
    <w:rsid w:val="009D65FC"/>
    <w:rsid w:val="009E6426"/>
    <w:rsid w:val="009F64DA"/>
    <w:rsid w:val="00A00B7F"/>
    <w:rsid w:val="00A07D7A"/>
    <w:rsid w:val="00A17375"/>
    <w:rsid w:val="00A23E0A"/>
    <w:rsid w:val="00A43A06"/>
    <w:rsid w:val="00A471D3"/>
    <w:rsid w:val="00A66940"/>
    <w:rsid w:val="00A719C1"/>
    <w:rsid w:val="00A80721"/>
    <w:rsid w:val="00A8794C"/>
    <w:rsid w:val="00A91B79"/>
    <w:rsid w:val="00A9540E"/>
    <w:rsid w:val="00AA303A"/>
    <w:rsid w:val="00AA3AA4"/>
    <w:rsid w:val="00AA50AA"/>
    <w:rsid w:val="00AB32A8"/>
    <w:rsid w:val="00AC2227"/>
    <w:rsid w:val="00AC3A18"/>
    <w:rsid w:val="00AD1724"/>
    <w:rsid w:val="00AD32C4"/>
    <w:rsid w:val="00AD7622"/>
    <w:rsid w:val="00AD7E2A"/>
    <w:rsid w:val="00AE055F"/>
    <w:rsid w:val="00AE3410"/>
    <w:rsid w:val="00AE36B9"/>
    <w:rsid w:val="00AF39D5"/>
    <w:rsid w:val="00AF6F82"/>
    <w:rsid w:val="00B05545"/>
    <w:rsid w:val="00B07A11"/>
    <w:rsid w:val="00B1229D"/>
    <w:rsid w:val="00B2463A"/>
    <w:rsid w:val="00B261D2"/>
    <w:rsid w:val="00B4133D"/>
    <w:rsid w:val="00B42109"/>
    <w:rsid w:val="00B5351E"/>
    <w:rsid w:val="00B564A9"/>
    <w:rsid w:val="00B63717"/>
    <w:rsid w:val="00B64EDC"/>
    <w:rsid w:val="00B675F7"/>
    <w:rsid w:val="00B71A80"/>
    <w:rsid w:val="00B77363"/>
    <w:rsid w:val="00B77667"/>
    <w:rsid w:val="00B83B62"/>
    <w:rsid w:val="00B864FD"/>
    <w:rsid w:val="00BA4706"/>
    <w:rsid w:val="00BB53AA"/>
    <w:rsid w:val="00BB6086"/>
    <w:rsid w:val="00BB6DFC"/>
    <w:rsid w:val="00BD72D8"/>
    <w:rsid w:val="00BE1B56"/>
    <w:rsid w:val="00BF0277"/>
    <w:rsid w:val="00BF0C47"/>
    <w:rsid w:val="00BF50B4"/>
    <w:rsid w:val="00BF5439"/>
    <w:rsid w:val="00C01B01"/>
    <w:rsid w:val="00C13736"/>
    <w:rsid w:val="00C21664"/>
    <w:rsid w:val="00C2243E"/>
    <w:rsid w:val="00C238B1"/>
    <w:rsid w:val="00C32989"/>
    <w:rsid w:val="00C34168"/>
    <w:rsid w:val="00C479DC"/>
    <w:rsid w:val="00C50C67"/>
    <w:rsid w:val="00C7106E"/>
    <w:rsid w:val="00C77164"/>
    <w:rsid w:val="00C82EB7"/>
    <w:rsid w:val="00C90B12"/>
    <w:rsid w:val="00C90CB5"/>
    <w:rsid w:val="00C96C64"/>
    <w:rsid w:val="00CC2FA6"/>
    <w:rsid w:val="00CD0CE3"/>
    <w:rsid w:val="00CD1AD0"/>
    <w:rsid w:val="00CF253C"/>
    <w:rsid w:val="00CF2655"/>
    <w:rsid w:val="00D0216F"/>
    <w:rsid w:val="00D0308A"/>
    <w:rsid w:val="00D048CD"/>
    <w:rsid w:val="00D116A9"/>
    <w:rsid w:val="00D14E9A"/>
    <w:rsid w:val="00D23925"/>
    <w:rsid w:val="00D24491"/>
    <w:rsid w:val="00D25C43"/>
    <w:rsid w:val="00D34BA4"/>
    <w:rsid w:val="00D5314B"/>
    <w:rsid w:val="00D5756F"/>
    <w:rsid w:val="00D6415E"/>
    <w:rsid w:val="00D71A74"/>
    <w:rsid w:val="00D8571D"/>
    <w:rsid w:val="00D90712"/>
    <w:rsid w:val="00D9362D"/>
    <w:rsid w:val="00D95D40"/>
    <w:rsid w:val="00D9694B"/>
    <w:rsid w:val="00D969B8"/>
    <w:rsid w:val="00DA036B"/>
    <w:rsid w:val="00DA325D"/>
    <w:rsid w:val="00DA3F4B"/>
    <w:rsid w:val="00DA64E5"/>
    <w:rsid w:val="00DA74F5"/>
    <w:rsid w:val="00DB6B75"/>
    <w:rsid w:val="00DC1CA1"/>
    <w:rsid w:val="00DC4885"/>
    <w:rsid w:val="00DD3C2C"/>
    <w:rsid w:val="00DD5CC2"/>
    <w:rsid w:val="00DD5DAD"/>
    <w:rsid w:val="00DE5A3A"/>
    <w:rsid w:val="00DF15DF"/>
    <w:rsid w:val="00DF571E"/>
    <w:rsid w:val="00E02799"/>
    <w:rsid w:val="00E04D93"/>
    <w:rsid w:val="00E13739"/>
    <w:rsid w:val="00E13BB2"/>
    <w:rsid w:val="00E22116"/>
    <w:rsid w:val="00E26B84"/>
    <w:rsid w:val="00E316D7"/>
    <w:rsid w:val="00E32C2E"/>
    <w:rsid w:val="00E36DFD"/>
    <w:rsid w:val="00E37DBC"/>
    <w:rsid w:val="00E40937"/>
    <w:rsid w:val="00E554F7"/>
    <w:rsid w:val="00E60EBF"/>
    <w:rsid w:val="00E64A4D"/>
    <w:rsid w:val="00E72B1A"/>
    <w:rsid w:val="00E7590D"/>
    <w:rsid w:val="00E761ED"/>
    <w:rsid w:val="00E76226"/>
    <w:rsid w:val="00E80FF3"/>
    <w:rsid w:val="00E83DFD"/>
    <w:rsid w:val="00EA105C"/>
    <w:rsid w:val="00EA356A"/>
    <w:rsid w:val="00EB74E0"/>
    <w:rsid w:val="00EC3E9E"/>
    <w:rsid w:val="00EC52A8"/>
    <w:rsid w:val="00ED32E0"/>
    <w:rsid w:val="00ED41FA"/>
    <w:rsid w:val="00EE45B8"/>
    <w:rsid w:val="00EE53CE"/>
    <w:rsid w:val="00EF486F"/>
    <w:rsid w:val="00F022B6"/>
    <w:rsid w:val="00F02325"/>
    <w:rsid w:val="00F0233E"/>
    <w:rsid w:val="00F06F0F"/>
    <w:rsid w:val="00F138D5"/>
    <w:rsid w:val="00F14199"/>
    <w:rsid w:val="00F14B0C"/>
    <w:rsid w:val="00F16451"/>
    <w:rsid w:val="00F21FD7"/>
    <w:rsid w:val="00F406A4"/>
    <w:rsid w:val="00F45D3E"/>
    <w:rsid w:val="00F628CC"/>
    <w:rsid w:val="00F72721"/>
    <w:rsid w:val="00F805D9"/>
    <w:rsid w:val="00F960C1"/>
    <w:rsid w:val="00FA7955"/>
    <w:rsid w:val="00FC0AD9"/>
    <w:rsid w:val="00FC29A5"/>
    <w:rsid w:val="00FC5BBA"/>
    <w:rsid w:val="00FD25DB"/>
    <w:rsid w:val="00FD2FED"/>
    <w:rsid w:val="00FE5426"/>
    <w:rsid w:val="00FF1A78"/>
    <w:rsid w:val="00FF5BB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1FB6D"/>
  <w15:chartTrackingRefBased/>
  <w15:docId w15:val="{C8EEBCFF-0879-4D07-B582-22FF1B32C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next w:val="Normal"/>
    <w:uiPriority w:val="37"/>
    <w:unhideWhenUsed/>
    <w:rsid w:val="00127224"/>
    <w:pPr>
      <w:tabs>
        <w:tab w:val="left" w:pos="384"/>
      </w:tabs>
      <w:spacing w:after="240" w:line="240" w:lineRule="auto"/>
      <w:ind w:left="384" w:hanging="384"/>
    </w:pPr>
  </w:style>
  <w:style w:type="paragraph" w:styleId="En-tte">
    <w:name w:val="header"/>
    <w:basedOn w:val="Normal"/>
    <w:link w:val="En-tteCar"/>
    <w:uiPriority w:val="99"/>
    <w:unhideWhenUsed/>
    <w:rsid w:val="008F77BD"/>
    <w:pPr>
      <w:tabs>
        <w:tab w:val="center" w:pos="4536"/>
        <w:tab w:val="right" w:pos="9072"/>
      </w:tabs>
      <w:spacing w:after="0" w:line="240" w:lineRule="auto"/>
    </w:pPr>
  </w:style>
  <w:style w:type="character" w:customStyle="1" w:styleId="En-tteCar">
    <w:name w:val="En-tête Car"/>
    <w:basedOn w:val="Policepardfaut"/>
    <w:link w:val="En-tte"/>
    <w:uiPriority w:val="99"/>
    <w:rsid w:val="00434A3C"/>
  </w:style>
  <w:style w:type="paragraph" w:styleId="Pieddepage">
    <w:name w:val="footer"/>
    <w:basedOn w:val="Normal"/>
    <w:link w:val="PieddepageCar"/>
    <w:uiPriority w:val="99"/>
    <w:unhideWhenUsed/>
    <w:rsid w:val="008F77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34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5F37C-7110-476C-B5DC-4A38A3A56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3650</Words>
  <Characters>20075</Characters>
  <Application>Microsoft Office Word</Application>
  <DocSecurity>4</DocSecurity>
  <Lines>167</Lines>
  <Paragraphs>47</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Troisi</dc:creator>
  <cp:keywords/>
  <dc:description/>
  <cp:lastModifiedBy>Carla Troisi</cp:lastModifiedBy>
  <cp:revision>2</cp:revision>
  <dcterms:created xsi:type="dcterms:W3CDTF">2022-04-08T18:27:00Z</dcterms:created>
  <dcterms:modified xsi:type="dcterms:W3CDTF">2022-04-08T18:27:00Z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id="xWJoT0uu"/&gt;&lt;style id="http://www.zotero.org/styles/vancouver" locale="fr-FR"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